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FDD0" w14:textId="77777777" w:rsidR="00727A4A" w:rsidRPr="00C24A90" w:rsidRDefault="00C165D3" w:rsidP="00C24A90">
      <w:pPr>
        <w:pStyle w:val="Heading1"/>
        <w:rPr>
          <w:rFonts w:ascii="Times New Roman" w:hAnsi="Times New Roman" w:cs="Times New Roman"/>
          <w:b/>
          <w:bCs/>
          <w:sz w:val="24"/>
          <w:szCs w:val="24"/>
        </w:rPr>
      </w:pPr>
      <w:r w:rsidRPr="00C24A90">
        <w:rPr>
          <w:rFonts w:ascii="Times New Roman" w:hAnsi="Times New Roman" w:cs="Times New Roman"/>
          <w:b/>
          <w:bCs/>
          <w:sz w:val="24"/>
          <w:szCs w:val="24"/>
        </w:rPr>
        <w:t>65–407</w:t>
      </w:r>
      <w:r w:rsidRPr="00C24A90">
        <w:rPr>
          <w:rFonts w:ascii="Times New Roman" w:hAnsi="Times New Roman" w:cs="Times New Roman"/>
          <w:b/>
          <w:bCs/>
          <w:sz w:val="24"/>
          <w:szCs w:val="24"/>
        </w:rPr>
        <w:tab/>
      </w:r>
      <w:r w:rsidRPr="00C24A90">
        <w:rPr>
          <w:rFonts w:ascii="Times New Roman" w:hAnsi="Times New Roman" w:cs="Times New Roman"/>
          <w:b/>
          <w:bCs/>
          <w:sz w:val="24"/>
          <w:szCs w:val="24"/>
        </w:rPr>
        <w:tab/>
        <w:t>PUBLIC UTILITIES COMMISSION</w:t>
      </w:r>
    </w:p>
    <w:p w14:paraId="270DE15E" w14:textId="77777777" w:rsidR="00A72466" w:rsidRPr="00C165D3" w:rsidRDefault="00A72466" w:rsidP="00707298">
      <w:pPr>
        <w:tabs>
          <w:tab w:val="left" w:pos="720"/>
          <w:tab w:val="left" w:pos="1440"/>
          <w:tab w:val="right" w:leader="dot" w:pos="9360"/>
        </w:tabs>
        <w:rPr>
          <w:b/>
          <w:sz w:val="22"/>
          <w:szCs w:val="22"/>
        </w:rPr>
      </w:pPr>
    </w:p>
    <w:p w14:paraId="5A8B8D97" w14:textId="77777777" w:rsidR="00A72466" w:rsidRPr="00C165D3" w:rsidRDefault="00A72466" w:rsidP="00707298">
      <w:pPr>
        <w:tabs>
          <w:tab w:val="left" w:pos="720"/>
          <w:tab w:val="left" w:pos="1440"/>
          <w:tab w:val="right" w:leader="dot" w:pos="9360"/>
        </w:tabs>
        <w:rPr>
          <w:b/>
          <w:sz w:val="22"/>
          <w:szCs w:val="22"/>
        </w:rPr>
      </w:pPr>
      <w:r w:rsidRPr="00C165D3">
        <w:rPr>
          <w:b/>
          <w:sz w:val="22"/>
          <w:szCs w:val="22"/>
        </w:rPr>
        <w:t>C</w:t>
      </w:r>
      <w:r w:rsidR="00C165D3">
        <w:rPr>
          <w:b/>
          <w:sz w:val="22"/>
          <w:szCs w:val="22"/>
        </w:rPr>
        <w:t>hapter</w:t>
      </w:r>
      <w:r w:rsidRPr="00C165D3">
        <w:rPr>
          <w:b/>
          <w:sz w:val="22"/>
          <w:szCs w:val="22"/>
        </w:rPr>
        <w:t xml:space="preserve"> </w:t>
      </w:r>
      <w:r w:rsidR="00DE52F3" w:rsidRPr="00C165D3">
        <w:rPr>
          <w:b/>
          <w:sz w:val="22"/>
          <w:szCs w:val="22"/>
        </w:rPr>
        <w:t>326</w:t>
      </w:r>
      <w:r w:rsidR="00C165D3">
        <w:rPr>
          <w:b/>
          <w:sz w:val="22"/>
          <w:szCs w:val="22"/>
        </w:rPr>
        <w:tab/>
      </w:r>
      <w:r w:rsidR="00543406" w:rsidRPr="00C165D3">
        <w:rPr>
          <w:b/>
          <w:sz w:val="22"/>
          <w:szCs w:val="22"/>
        </w:rPr>
        <w:t>GREEN POWER OFFER</w:t>
      </w:r>
    </w:p>
    <w:p w14:paraId="36C3CDC5" w14:textId="77777777" w:rsidR="00C165D3" w:rsidRPr="00C165D3" w:rsidRDefault="00C165D3" w:rsidP="00707298">
      <w:pPr>
        <w:pBdr>
          <w:bottom w:val="single" w:sz="4" w:space="1" w:color="auto"/>
        </w:pBdr>
        <w:tabs>
          <w:tab w:val="left" w:pos="720"/>
          <w:tab w:val="left" w:pos="1440"/>
          <w:tab w:val="right" w:leader="dot" w:pos="9360"/>
        </w:tabs>
        <w:rPr>
          <w:sz w:val="22"/>
          <w:szCs w:val="22"/>
        </w:rPr>
      </w:pPr>
    </w:p>
    <w:p w14:paraId="10B9D855" w14:textId="77777777" w:rsidR="00C165D3" w:rsidRPr="00C165D3" w:rsidRDefault="00C165D3" w:rsidP="00707298">
      <w:pPr>
        <w:tabs>
          <w:tab w:val="left" w:pos="720"/>
          <w:tab w:val="left" w:pos="1440"/>
          <w:tab w:val="right" w:leader="dot" w:pos="9360"/>
        </w:tabs>
        <w:rPr>
          <w:sz w:val="22"/>
          <w:szCs w:val="22"/>
        </w:rPr>
      </w:pPr>
    </w:p>
    <w:p w14:paraId="44ACFF95" w14:textId="77777777" w:rsidR="00A72466" w:rsidRPr="00C165D3" w:rsidRDefault="00A72466" w:rsidP="00707298">
      <w:pPr>
        <w:tabs>
          <w:tab w:val="left" w:pos="720"/>
          <w:tab w:val="left" w:pos="1440"/>
          <w:tab w:val="right" w:leader="dot" w:pos="9360"/>
        </w:tabs>
        <w:rPr>
          <w:sz w:val="22"/>
          <w:szCs w:val="22"/>
        </w:rPr>
      </w:pPr>
      <w:r w:rsidRPr="00C165D3">
        <w:rPr>
          <w:b/>
          <w:sz w:val="22"/>
          <w:szCs w:val="22"/>
        </w:rPr>
        <w:t>SUMMARY:</w:t>
      </w:r>
      <w:r w:rsidR="000169DD">
        <w:rPr>
          <w:sz w:val="22"/>
          <w:szCs w:val="22"/>
        </w:rPr>
        <w:t xml:space="preserve"> </w:t>
      </w:r>
      <w:r w:rsidRPr="00C165D3">
        <w:rPr>
          <w:sz w:val="22"/>
          <w:szCs w:val="22"/>
        </w:rPr>
        <w:t xml:space="preserve">This Chapter establishes requirements, standards and procedures </w:t>
      </w:r>
      <w:r w:rsidR="0064417E" w:rsidRPr="00C165D3">
        <w:rPr>
          <w:sz w:val="22"/>
          <w:szCs w:val="22"/>
        </w:rPr>
        <w:t xml:space="preserve">and a competitive bidding process </w:t>
      </w:r>
      <w:r w:rsidRPr="00C165D3">
        <w:rPr>
          <w:sz w:val="22"/>
          <w:szCs w:val="22"/>
        </w:rPr>
        <w:t xml:space="preserve">to implement the </w:t>
      </w:r>
      <w:r w:rsidR="00DD2269" w:rsidRPr="00C165D3">
        <w:rPr>
          <w:sz w:val="22"/>
          <w:szCs w:val="22"/>
        </w:rPr>
        <w:t xml:space="preserve">green power </w:t>
      </w:r>
      <w:r w:rsidR="00171099" w:rsidRPr="00C165D3">
        <w:rPr>
          <w:sz w:val="22"/>
          <w:szCs w:val="22"/>
        </w:rPr>
        <w:t>o</w:t>
      </w:r>
      <w:r w:rsidR="00720A29" w:rsidRPr="00C165D3">
        <w:rPr>
          <w:sz w:val="22"/>
          <w:szCs w:val="22"/>
        </w:rPr>
        <w:t xml:space="preserve">ffer </w:t>
      </w:r>
      <w:r w:rsidR="00DD2269" w:rsidRPr="00C165D3">
        <w:rPr>
          <w:sz w:val="22"/>
          <w:szCs w:val="22"/>
        </w:rPr>
        <w:t>program for residential and small commercial electricity customers</w:t>
      </w:r>
      <w:r w:rsidRPr="00C165D3">
        <w:rPr>
          <w:sz w:val="22"/>
          <w:szCs w:val="22"/>
        </w:rPr>
        <w:t>.</w:t>
      </w:r>
    </w:p>
    <w:p w14:paraId="3BD5D4A4" w14:textId="77777777" w:rsidR="00C165D3" w:rsidRDefault="00C165D3" w:rsidP="00707298">
      <w:pPr>
        <w:pBdr>
          <w:bottom w:val="single" w:sz="4" w:space="1" w:color="auto"/>
        </w:pBdr>
        <w:tabs>
          <w:tab w:val="left" w:pos="720"/>
          <w:tab w:val="left" w:pos="1440"/>
          <w:tab w:val="right" w:leader="dot" w:pos="9360"/>
        </w:tabs>
        <w:rPr>
          <w:sz w:val="22"/>
          <w:szCs w:val="22"/>
        </w:rPr>
      </w:pPr>
    </w:p>
    <w:p w14:paraId="154B656E" w14:textId="77777777" w:rsidR="00C165D3" w:rsidRPr="00C165D3" w:rsidRDefault="00C165D3" w:rsidP="00707298">
      <w:pPr>
        <w:tabs>
          <w:tab w:val="left" w:pos="720"/>
          <w:tab w:val="left" w:pos="1440"/>
          <w:tab w:val="right" w:leader="dot" w:pos="9360"/>
        </w:tabs>
        <w:rPr>
          <w:sz w:val="22"/>
          <w:szCs w:val="22"/>
        </w:rPr>
      </w:pPr>
    </w:p>
    <w:p w14:paraId="087EFC3D" w14:textId="77777777" w:rsidR="00592591" w:rsidRPr="00C165D3" w:rsidRDefault="00592591" w:rsidP="00707298">
      <w:pPr>
        <w:tabs>
          <w:tab w:val="left" w:pos="720"/>
          <w:tab w:val="left" w:pos="1440"/>
          <w:tab w:val="right" w:leader="dot" w:pos="9360"/>
        </w:tabs>
        <w:rPr>
          <w:sz w:val="22"/>
          <w:szCs w:val="22"/>
        </w:rPr>
      </w:pPr>
    </w:p>
    <w:p w14:paraId="0A9F6A62" w14:textId="77777777" w:rsidR="00A72466" w:rsidRPr="00C165D3" w:rsidRDefault="00A72466" w:rsidP="00707298">
      <w:pPr>
        <w:tabs>
          <w:tab w:val="left" w:pos="720"/>
          <w:tab w:val="left" w:pos="1440"/>
          <w:tab w:val="right" w:leader="dot" w:pos="9360"/>
        </w:tabs>
        <w:jc w:val="center"/>
        <w:rPr>
          <w:b/>
          <w:sz w:val="22"/>
          <w:szCs w:val="22"/>
        </w:rPr>
      </w:pPr>
      <w:r w:rsidRPr="00C165D3">
        <w:rPr>
          <w:b/>
          <w:sz w:val="22"/>
          <w:szCs w:val="22"/>
        </w:rPr>
        <w:t>TABLE OF CONTENTS</w:t>
      </w:r>
    </w:p>
    <w:p w14:paraId="20C0EA40" w14:textId="77777777" w:rsidR="00592591" w:rsidRPr="00C165D3" w:rsidRDefault="00592591" w:rsidP="00707298">
      <w:pPr>
        <w:tabs>
          <w:tab w:val="left" w:pos="720"/>
          <w:tab w:val="left" w:pos="1440"/>
          <w:tab w:val="right" w:leader="dot" w:pos="9360"/>
        </w:tabs>
        <w:jc w:val="center"/>
        <w:rPr>
          <w:sz w:val="22"/>
          <w:szCs w:val="22"/>
        </w:rPr>
      </w:pPr>
    </w:p>
    <w:p w14:paraId="23E75904" w14:textId="77777777" w:rsidR="00592591" w:rsidRPr="00C165D3" w:rsidRDefault="00592591" w:rsidP="00707298">
      <w:pPr>
        <w:tabs>
          <w:tab w:val="left" w:pos="720"/>
          <w:tab w:val="left" w:pos="1440"/>
          <w:tab w:val="right" w:leader="dot" w:pos="9360"/>
        </w:tabs>
        <w:jc w:val="center"/>
        <w:rPr>
          <w:sz w:val="22"/>
          <w:szCs w:val="22"/>
        </w:rPr>
      </w:pPr>
    </w:p>
    <w:p w14:paraId="7D4EB807" w14:textId="77777777" w:rsidR="00BA6BF8" w:rsidRDefault="00BA6BF8" w:rsidP="00707298">
      <w:pPr>
        <w:tabs>
          <w:tab w:val="left" w:pos="720"/>
          <w:tab w:val="left" w:pos="1440"/>
          <w:tab w:val="right" w:leader="dot" w:pos="9360"/>
        </w:tabs>
        <w:rPr>
          <w:sz w:val="22"/>
          <w:szCs w:val="22"/>
        </w:rPr>
      </w:pPr>
      <w:r w:rsidRPr="00C165D3">
        <w:rPr>
          <w:b/>
          <w:sz w:val="22"/>
          <w:szCs w:val="22"/>
        </w:rPr>
        <w:t>§1</w:t>
      </w:r>
      <w:r w:rsidR="00C165D3">
        <w:rPr>
          <w:b/>
          <w:sz w:val="22"/>
          <w:szCs w:val="22"/>
        </w:rPr>
        <w:tab/>
      </w:r>
      <w:r w:rsidRPr="00C165D3">
        <w:rPr>
          <w:b/>
          <w:sz w:val="22"/>
          <w:szCs w:val="22"/>
        </w:rPr>
        <w:t>PURPOSE</w:t>
      </w:r>
      <w:r w:rsidRPr="00C165D3">
        <w:rPr>
          <w:sz w:val="22"/>
          <w:szCs w:val="22"/>
        </w:rPr>
        <w:tab/>
      </w:r>
      <w:r w:rsidR="00707298">
        <w:rPr>
          <w:sz w:val="22"/>
          <w:szCs w:val="22"/>
        </w:rPr>
        <w:t>2</w:t>
      </w:r>
    </w:p>
    <w:p w14:paraId="4FF6F2FB" w14:textId="77777777" w:rsidR="0085132F" w:rsidRPr="00C165D3" w:rsidRDefault="0085132F" w:rsidP="00707298">
      <w:pPr>
        <w:tabs>
          <w:tab w:val="left" w:pos="720"/>
          <w:tab w:val="left" w:pos="1440"/>
          <w:tab w:val="right" w:leader="dot" w:pos="9360"/>
        </w:tabs>
        <w:rPr>
          <w:sz w:val="22"/>
          <w:szCs w:val="22"/>
        </w:rPr>
      </w:pPr>
    </w:p>
    <w:p w14:paraId="4FD46C90" w14:textId="77777777" w:rsidR="00BA6BF8" w:rsidRDefault="00BA6BF8" w:rsidP="00707298">
      <w:pPr>
        <w:tabs>
          <w:tab w:val="left" w:pos="720"/>
          <w:tab w:val="left" w:pos="1440"/>
          <w:tab w:val="right" w:leader="dot" w:pos="9360"/>
        </w:tabs>
        <w:rPr>
          <w:sz w:val="22"/>
          <w:szCs w:val="22"/>
        </w:rPr>
      </w:pPr>
      <w:r w:rsidRPr="00C165D3">
        <w:rPr>
          <w:b/>
          <w:sz w:val="22"/>
          <w:szCs w:val="22"/>
        </w:rPr>
        <w:t>§2</w:t>
      </w:r>
      <w:r w:rsidR="00C165D3">
        <w:rPr>
          <w:b/>
          <w:sz w:val="22"/>
          <w:szCs w:val="22"/>
        </w:rPr>
        <w:tab/>
      </w:r>
      <w:r w:rsidRPr="00C165D3">
        <w:rPr>
          <w:b/>
          <w:sz w:val="22"/>
          <w:szCs w:val="22"/>
        </w:rPr>
        <w:t>DEFINITIONS</w:t>
      </w:r>
      <w:r w:rsidRPr="00C165D3">
        <w:rPr>
          <w:sz w:val="22"/>
          <w:szCs w:val="22"/>
        </w:rPr>
        <w:tab/>
      </w:r>
      <w:r w:rsidR="00707298">
        <w:rPr>
          <w:sz w:val="22"/>
          <w:szCs w:val="22"/>
        </w:rPr>
        <w:t>2</w:t>
      </w:r>
    </w:p>
    <w:p w14:paraId="2355A0F0" w14:textId="77777777" w:rsidR="0085132F" w:rsidRPr="00C165D3" w:rsidRDefault="0085132F" w:rsidP="00707298">
      <w:pPr>
        <w:tabs>
          <w:tab w:val="left" w:pos="720"/>
          <w:tab w:val="left" w:pos="1440"/>
          <w:tab w:val="right" w:leader="dot" w:pos="9360"/>
        </w:tabs>
        <w:rPr>
          <w:sz w:val="22"/>
          <w:szCs w:val="22"/>
        </w:rPr>
      </w:pPr>
    </w:p>
    <w:p w14:paraId="270BDBC0" w14:textId="77777777" w:rsidR="00BA6BF8" w:rsidRPr="00C165D3" w:rsidRDefault="0085132F" w:rsidP="00707298">
      <w:pPr>
        <w:tabs>
          <w:tab w:val="left" w:pos="720"/>
          <w:tab w:val="left" w:pos="1440"/>
          <w:tab w:val="right" w:leader="dot" w:pos="9360"/>
        </w:tabs>
        <w:rPr>
          <w:sz w:val="22"/>
          <w:szCs w:val="22"/>
        </w:rPr>
      </w:pPr>
      <w:r>
        <w:rPr>
          <w:b/>
          <w:sz w:val="22"/>
          <w:szCs w:val="22"/>
        </w:rPr>
        <w:t>§3</w:t>
      </w:r>
      <w:r w:rsidR="00C165D3">
        <w:rPr>
          <w:b/>
          <w:sz w:val="22"/>
          <w:szCs w:val="22"/>
        </w:rPr>
        <w:tab/>
      </w:r>
      <w:r w:rsidR="00BA6BF8" w:rsidRPr="00C165D3">
        <w:rPr>
          <w:b/>
          <w:sz w:val="22"/>
          <w:szCs w:val="22"/>
        </w:rPr>
        <w:t>GREEN POWER OFFER</w:t>
      </w:r>
      <w:r w:rsidR="00BA6BF8" w:rsidRPr="00C165D3">
        <w:rPr>
          <w:sz w:val="22"/>
          <w:szCs w:val="22"/>
        </w:rPr>
        <w:tab/>
      </w:r>
      <w:r w:rsidR="00707298">
        <w:rPr>
          <w:sz w:val="22"/>
          <w:szCs w:val="22"/>
        </w:rPr>
        <w:t>3</w:t>
      </w:r>
    </w:p>
    <w:p w14:paraId="0CFA0FF2"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A.</w:t>
      </w:r>
      <w:r w:rsidRPr="00707298">
        <w:rPr>
          <w:sz w:val="22"/>
          <w:szCs w:val="22"/>
        </w:rPr>
        <w:tab/>
      </w:r>
      <w:r w:rsidR="00BA6BF8" w:rsidRPr="00707298">
        <w:rPr>
          <w:sz w:val="22"/>
          <w:szCs w:val="22"/>
        </w:rPr>
        <w:t>Supply Arrangement</w:t>
      </w:r>
      <w:r w:rsidR="00BA6BF8" w:rsidRPr="00707298">
        <w:rPr>
          <w:sz w:val="22"/>
          <w:szCs w:val="22"/>
        </w:rPr>
        <w:tab/>
      </w:r>
      <w:r w:rsidR="00707298">
        <w:rPr>
          <w:sz w:val="22"/>
          <w:szCs w:val="22"/>
        </w:rPr>
        <w:t>3</w:t>
      </w:r>
    </w:p>
    <w:p w14:paraId="70427D6B"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B.</w:t>
      </w:r>
      <w:r w:rsidRPr="00707298">
        <w:rPr>
          <w:sz w:val="22"/>
          <w:szCs w:val="22"/>
        </w:rPr>
        <w:tab/>
      </w:r>
      <w:r w:rsidR="00BA6BF8" w:rsidRPr="00707298">
        <w:rPr>
          <w:sz w:val="22"/>
          <w:szCs w:val="22"/>
        </w:rPr>
        <w:t>Periodic Solicitations</w:t>
      </w:r>
      <w:r w:rsidR="00BA6BF8" w:rsidRPr="00707298">
        <w:rPr>
          <w:sz w:val="22"/>
          <w:szCs w:val="22"/>
        </w:rPr>
        <w:tab/>
      </w:r>
      <w:r w:rsidR="00707298">
        <w:rPr>
          <w:sz w:val="22"/>
          <w:szCs w:val="22"/>
        </w:rPr>
        <w:t>3</w:t>
      </w:r>
    </w:p>
    <w:p w14:paraId="41D26F27"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C.</w:t>
      </w:r>
      <w:r w:rsidRPr="00707298">
        <w:rPr>
          <w:sz w:val="22"/>
          <w:szCs w:val="22"/>
        </w:rPr>
        <w:tab/>
      </w:r>
      <w:r w:rsidR="00BA6BF8" w:rsidRPr="00707298">
        <w:rPr>
          <w:sz w:val="22"/>
          <w:szCs w:val="22"/>
        </w:rPr>
        <w:t>Request for Proposals</w:t>
      </w:r>
      <w:r w:rsidR="00BA6BF8" w:rsidRPr="00707298">
        <w:rPr>
          <w:sz w:val="22"/>
          <w:szCs w:val="22"/>
        </w:rPr>
        <w:tab/>
      </w:r>
      <w:r w:rsidR="00707298">
        <w:rPr>
          <w:sz w:val="22"/>
          <w:szCs w:val="22"/>
        </w:rPr>
        <w:t>3</w:t>
      </w:r>
    </w:p>
    <w:p w14:paraId="40FEF99E"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D.</w:t>
      </w:r>
      <w:r w:rsidRPr="00707298">
        <w:rPr>
          <w:sz w:val="22"/>
          <w:szCs w:val="22"/>
        </w:rPr>
        <w:tab/>
      </w:r>
      <w:r w:rsidR="00BA6BF8" w:rsidRPr="00707298">
        <w:rPr>
          <w:sz w:val="22"/>
          <w:szCs w:val="22"/>
        </w:rPr>
        <w:t>Evaluation of Proposals; Bidder Negotiations</w:t>
      </w:r>
      <w:r w:rsidR="00BA6BF8" w:rsidRPr="00707298">
        <w:rPr>
          <w:sz w:val="22"/>
          <w:szCs w:val="22"/>
        </w:rPr>
        <w:tab/>
      </w:r>
      <w:r w:rsidR="00707298">
        <w:rPr>
          <w:sz w:val="22"/>
          <w:szCs w:val="22"/>
        </w:rPr>
        <w:t>4</w:t>
      </w:r>
    </w:p>
    <w:p w14:paraId="10BB030F"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E.</w:t>
      </w:r>
      <w:r w:rsidRPr="00707298">
        <w:rPr>
          <w:sz w:val="22"/>
          <w:szCs w:val="22"/>
        </w:rPr>
        <w:tab/>
      </w:r>
      <w:r w:rsidR="00BA6BF8" w:rsidRPr="00707298">
        <w:rPr>
          <w:sz w:val="22"/>
          <w:szCs w:val="22"/>
        </w:rPr>
        <w:t>Selection Criteria</w:t>
      </w:r>
      <w:r w:rsidR="00BA6BF8" w:rsidRPr="00707298">
        <w:rPr>
          <w:sz w:val="22"/>
          <w:szCs w:val="22"/>
        </w:rPr>
        <w:tab/>
      </w:r>
      <w:r w:rsidR="00707298">
        <w:rPr>
          <w:sz w:val="22"/>
          <w:szCs w:val="22"/>
        </w:rPr>
        <w:t>4</w:t>
      </w:r>
    </w:p>
    <w:p w14:paraId="71711610"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F.</w:t>
      </w:r>
      <w:r w:rsidRPr="00707298">
        <w:rPr>
          <w:sz w:val="22"/>
          <w:szCs w:val="22"/>
        </w:rPr>
        <w:tab/>
      </w:r>
      <w:r w:rsidR="00BA6BF8" w:rsidRPr="00707298">
        <w:rPr>
          <w:sz w:val="22"/>
          <w:szCs w:val="22"/>
        </w:rPr>
        <w:t>Brand; Logo</w:t>
      </w:r>
      <w:r w:rsidR="00BA6BF8" w:rsidRPr="00707298">
        <w:rPr>
          <w:sz w:val="22"/>
          <w:szCs w:val="22"/>
        </w:rPr>
        <w:tab/>
      </w:r>
      <w:r w:rsidR="00707298">
        <w:rPr>
          <w:sz w:val="22"/>
          <w:szCs w:val="22"/>
        </w:rPr>
        <w:t>4</w:t>
      </w:r>
    </w:p>
    <w:p w14:paraId="1A6845D2"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G.</w:t>
      </w:r>
      <w:r w:rsidRPr="00707298">
        <w:rPr>
          <w:sz w:val="22"/>
          <w:szCs w:val="22"/>
        </w:rPr>
        <w:tab/>
      </w:r>
      <w:r w:rsidR="00BA6BF8" w:rsidRPr="00707298">
        <w:rPr>
          <w:sz w:val="22"/>
          <w:szCs w:val="22"/>
        </w:rPr>
        <w:t>Promotion</w:t>
      </w:r>
      <w:r w:rsidR="00BA6BF8" w:rsidRPr="00707298">
        <w:rPr>
          <w:sz w:val="22"/>
          <w:szCs w:val="22"/>
        </w:rPr>
        <w:tab/>
      </w:r>
      <w:r w:rsidR="00707298">
        <w:rPr>
          <w:sz w:val="22"/>
          <w:szCs w:val="22"/>
        </w:rPr>
        <w:t>4</w:t>
      </w:r>
    </w:p>
    <w:p w14:paraId="2D4B533F"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H.</w:t>
      </w:r>
      <w:r w:rsidRPr="00707298">
        <w:rPr>
          <w:sz w:val="22"/>
          <w:szCs w:val="22"/>
        </w:rPr>
        <w:tab/>
      </w:r>
      <w:r w:rsidR="00BA6BF8" w:rsidRPr="00707298">
        <w:rPr>
          <w:sz w:val="22"/>
          <w:szCs w:val="22"/>
        </w:rPr>
        <w:t>Non-Payment</w:t>
      </w:r>
      <w:r w:rsidR="00BA6BF8" w:rsidRPr="00707298">
        <w:rPr>
          <w:sz w:val="22"/>
          <w:szCs w:val="22"/>
        </w:rPr>
        <w:tab/>
      </w:r>
      <w:r w:rsidR="00707298">
        <w:rPr>
          <w:sz w:val="22"/>
          <w:szCs w:val="22"/>
        </w:rPr>
        <w:t>4</w:t>
      </w:r>
    </w:p>
    <w:p w14:paraId="3DC55614"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I.</w:t>
      </w:r>
      <w:r w:rsidRPr="00707298">
        <w:rPr>
          <w:sz w:val="22"/>
          <w:szCs w:val="22"/>
        </w:rPr>
        <w:tab/>
      </w:r>
      <w:r w:rsidR="00BA6BF8" w:rsidRPr="00707298">
        <w:rPr>
          <w:sz w:val="22"/>
          <w:szCs w:val="22"/>
        </w:rPr>
        <w:t>Utility Renewable Energy Credits</w:t>
      </w:r>
      <w:r w:rsidR="00BA6BF8" w:rsidRPr="00707298">
        <w:rPr>
          <w:sz w:val="22"/>
          <w:szCs w:val="22"/>
        </w:rPr>
        <w:tab/>
      </w:r>
      <w:r w:rsidR="00707298">
        <w:rPr>
          <w:sz w:val="22"/>
          <w:szCs w:val="22"/>
        </w:rPr>
        <w:t>4</w:t>
      </w:r>
    </w:p>
    <w:p w14:paraId="56840DF6"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J.</w:t>
      </w:r>
      <w:r w:rsidRPr="00707298">
        <w:rPr>
          <w:sz w:val="22"/>
          <w:szCs w:val="22"/>
        </w:rPr>
        <w:tab/>
      </w:r>
      <w:r w:rsidR="00BA6BF8" w:rsidRPr="00707298">
        <w:rPr>
          <w:sz w:val="22"/>
          <w:szCs w:val="22"/>
        </w:rPr>
        <w:t xml:space="preserve">Consumer-Owned Transmission and </w:t>
      </w:r>
      <w:smartTag w:uri="urn:schemas-microsoft-com:office:smarttags" w:element="place">
        <w:smartTag w:uri="urn:schemas-microsoft-com:office:smarttags" w:element="PlaceName">
          <w:r w:rsidR="00BA6BF8" w:rsidRPr="00707298">
            <w:rPr>
              <w:sz w:val="22"/>
              <w:szCs w:val="22"/>
            </w:rPr>
            <w:t>Distribution</w:t>
          </w:r>
        </w:smartTag>
        <w:r w:rsidR="00BA6BF8" w:rsidRPr="00707298">
          <w:rPr>
            <w:sz w:val="22"/>
            <w:szCs w:val="22"/>
          </w:rPr>
          <w:t xml:space="preserve"> </w:t>
        </w:r>
        <w:smartTag w:uri="urn:schemas-microsoft-com:office:smarttags" w:element="PlaceType">
          <w:r w:rsidR="00BA6BF8" w:rsidRPr="00707298">
            <w:rPr>
              <w:sz w:val="22"/>
              <w:szCs w:val="22"/>
            </w:rPr>
            <w:t>Territories</w:t>
          </w:r>
        </w:smartTag>
      </w:smartTag>
      <w:r w:rsidR="00BA6BF8" w:rsidRPr="00707298">
        <w:rPr>
          <w:sz w:val="22"/>
          <w:szCs w:val="22"/>
        </w:rPr>
        <w:tab/>
      </w:r>
      <w:r w:rsidR="00707298">
        <w:rPr>
          <w:sz w:val="22"/>
          <w:szCs w:val="22"/>
        </w:rPr>
        <w:t>4</w:t>
      </w:r>
    </w:p>
    <w:p w14:paraId="23188843" w14:textId="77777777" w:rsidR="00BA6BF8"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K.</w:t>
      </w:r>
      <w:r w:rsidRPr="00707298">
        <w:rPr>
          <w:sz w:val="22"/>
          <w:szCs w:val="22"/>
        </w:rPr>
        <w:tab/>
      </w:r>
      <w:r w:rsidR="00BA6BF8" w:rsidRPr="00707298">
        <w:rPr>
          <w:sz w:val="22"/>
          <w:szCs w:val="22"/>
        </w:rPr>
        <w:t>Premium Green Power Offer</w:t>
      </w:r>
      <w:r w:rsidR="00BA6BF8" w:rsidRPr="00707298">
        <w:rPr>
          <w:sz w:val="22"/>
          <w:szCs w:val="22"/>
        </w:rPr>
        <w:tab/>
      </w:r>
      <w:r w:rsidR="00707298">
        <w:rPr>
          <w:sz w:val="22"/>
          <w:szCs w:val="22"/>
        </w:rPr>
        <w:t>5</w:t>
      </w:r>
    </w:p>
    <w:p w14:paraId="7F302969"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BA6BF8" w:rsidRPr="00707298">
        <w:rPr>
          <w:sz w:val="22"/>
          <w:szCs w:val="22"/>
        </w:rPr>
        <w:t>L.</w:t>
      </w:r>
      <w:r w:rsidRPr="00707298">
        <w:rPr>
          <w:sz w:val="22"/>
          <w:szCs w:val="22"/>
        </w:rPr>
        <w:tab/>
      </w:r>
      <w:r w:rsidR="00B60623" w:rsidRPr="00707298">
        <w:rPr>
          <w:sz w:val="22"/>
          <w:szCs w:val="22"/>
        </w:rPr>
        <w:t>Ocean Wind Green Power Offer</w:t>
      </w:r>
      <w:r w:rsidR="00BA6BF8" w:rsidRPr="00707298">
        <w:rPr>
          <w:sz w:val="22"/>
          <w:szCs w:val="22"/>
        </w:rPr>
        <w:tab/>
      </w:r>
      <w:r w:rsidR="00707298">
        <w:rPr>
          <w:sz w:val="22"/>
          <w:szCs w:val="22"/>
        </w:rPr>
        <w:t>5</w:t>
      </w:r>
    </w:p>
    <w:p w14:paraId="75B18E63" w14:textId="77777777" w:rsidR="00B60623" w:rsidRPr="00707298" w:rsidRDefault="00B60623" w:rsidP="00707298">
      <w:pPr>
        <w:tabs>
          <w:tab w:val="left" w:pos="720"/>
          <w:tab w:val="left" w:pos="1440"/>
          <w:tab w:val="right" w:leader="dot" w:pos="9360"/>
        </w:tabs>
        <w:rPr>
          <w:sz w:val="22"/>
          <w:szCs w:val="22"/>
        </w:rPr>
      </w:pPr>
      <w:r w:rsidRPr="00707298">
        <w:rPr>
          <w:sz w:val="22"/>
          <w:szCs w:val="22"/>
        </w:rPr>
        <w:tab/>
        <w:t>M.</w:t>
      </w:r>
      <w:r w:rsidR="00C165D3" w:rsidRPr="00707298">
        <w:rPr>
          <w:sz w:val="22"/>
          <w:szCs w:val="22"/>
        </w:rPr>
        <w:tab/>
      </w:r>
      <w:r w:rsidRPr="00707298">
        <w:rPr>
          <w:sz w:val="22"/>
          <w:szCs w:val="22"/>
        </w:rPr>
        <w:t>Customer Verification</w:t>
      </w:r>
      <w:r w:rsidRPr="00707298">
        <w:rPr>
          <w:sz w:val="22"/>
          <w:szCs w:val="22"/>
        </w:rPr>
        <w:tab/>
      </w:r>
      <w:r w:rsidR="00707298">
        <w:rPr>
          <w:sz w:val="22"/>
          <w:szCs w:val="22"/>
        </w:rPr>
        <w:t>5</w:t>
      </w:r>
    </w:p>
    <w:p w14:paraId="37B065E0" w14:textId="77777777" w:rsidR="00B60623" w:rsidRPr="00707298" w:rsidRDefault="00B60623" w:rsidP="00707298">
      <w:pPr>
        <w:tabs>
          <w:tab w:val="left" w:pos="720"/>
          <w:tab w:val="left" w:pos="1440"/>
          <w:tab w:val="right" w:leader="dot" w:pos="9360"/>
        </w:tabs>
        <w:rPr>
          <w:sz w:val="22"/>
          <w:szCs w:val="22"/>
        </w:rPr>
      </w:pPr>
      <w:r w:rsidRPr="00707298">
        <w:rPr>
          <w:sz w:val="22"/>
          <w:szCs w:val="22"/>
        </w:rPr>
        <w:tab/>
        <w:t>N.</w:t>
      </w:r>
      <w:r w:rsidR="00C165D3" w:rsidRPr="00707298">
        <w:rPr>
          <w:sz w:val="22"/>
          <w:szCs w:val="22"/>
        </w:rPr>
        <w:tab/>
      </w:r>
      <w:r w:rsidRPr="00707298">
        <w:rPr>
          <w:sz w:val="22"/>
          <w:szCs w:val="22"/>
        </w:rPr>
        <w:t>Reports</w:t>
      </w:r>
      <w:r w:rsidR="0085132F" w:rsidRPr="00707298">
        <w:rPr>
          <w:sz w:val="22"/>
          <w:szCs w:val="22"/>
        </w:rPr>
        <w:tab/>
      </w:r>
      <w:r w:rsidR="00707298">
        <w:rPr>
          <w:sz w:val="22"/>
          <w:szCs w:val="22"/>
        </w:rPr>
        <w:t>5</w:t>
      </w:r>
    </w:p>
    <w:p w14:paraId="05410A3C" w14:textId="77777777" w:rsidR="0085132F" w:rsidRPr="00C165D3" w:rsidRDefault="0085132F" w:rsidP="00707298">
      <w:pPr>
        <w:tabs>
          <w:tab w:val="left" w:pos="720"/>
          <w:tab w:val="left" w:pos="1440"/>
          <w:tab w:val="right" w:leader="dot" w:pos="9360"/>
        </w:tabs>
        <w:rPr>
          <w:sz w:val="22"/>
          <w:szCs w:val="22"/>
        </w:rPr>
      </w:pPr>
    </w:p>
    <w:p w14:paraId="2B325AB1" w14:textId="77777777" w:rsidR="00505CBE" w:rsidRPr="00C165D3" w:rsidRDefault="00505CBE" w:rsidP="00707298">
      <w:pPr>
        <w:tabs>
          <w:tab w:val="left" w:pos="720"/>
          <w:tab w:val="left" w:pos="1440"/>
          <w:tab w:val="right" w:leader="dot" w:pos="9360"/>
        </w:tabs>
        <w:rPr>
          <w:sz w:val="22"/>
          <w:szCs w:val="22"/>
        </w:rPr>
      </w:pPr>
      <w:r w:rsidRPr="00C165D3">
        <w:rPr>
          <w:b/>
          <w:sz w:val="22"/>
          <w:szCs w:val="22"/>
        </w:rPr>
        <w:t>§4</w:t>
      </w:r>
      <w:r w:rsidR="00C165D3">
        <w:rPr>
          <w:b/>
          <w:sz w:val="22"/>
          <w:szCs w:val="22"/>
        </w:rPr>
        <w:tab/>
      </w:r>
      <w:r w:rsidRPr="00C165D3">
        <w:rPr>
          <w:b/>
          <w:sz w:val="22"/>
          <w:szCs w:val="22"/>
        </w:rPr>
        <w:t>UTILITY OBLIGATIONS AND RESPONSIBILITIES</w:t>
      </w:r>
      <w:r w:rsidRPr="00C165D3">
        <w:rPr>
          <w:sz w:val="22"/>
          <w:szCs w:val="22"/>
        </w:rPr>
        <w:tab/>
      </w:r>
      <w:r w:rsidR="00707298">
        <w:rPr>
          <w:sz w:val="22"/>
          <w:szCs w:val="22"/>
        </w:rPr>
        <w:t>6</w:t>
      </w:r>
    </w:p>
    <w:p w14:paraId="45CE094C"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505CBE" w:rsidRPr="00707298">
        <w:rPr>
          <w:sz w:val="22"/>
          <w:szCs w:val="22"/>
        </w:rPr>
        <w:t>A.</w:t>
      </w:r>
      <w:r w:rsidRPr="00707298">
        <w:rPr>
          <w:sz w:val="22"/>
          <w:szCs w:val="22"/>
        </w:rPr>
        <w:tab/>
      </w:r>
      <w:r w:rsidR="00505CBE" w:rsidRPr="00707298">
        <w:rPr>
          <w:sz w:val="22"/>
          <w:szCs w:val="22"/>
        </w:rPr>
        <w:t>Billing, Collections, and Administration</w:t>
      </w:r>
      <w:r w:rsidR="00505CBE" w:rsidRPr="00707298">
        <w:rPr>
          <w:sz w:val="22"/>
          <w:szCs w:val="22"/>
        </w:rPr>
        <w:tab/>
      </w:r>
      <w:r w:rsidR="00707298">
        <w:rPr>
          <w:sz w:val="22"/>
          <w:szCs w:val="22"/>
        </w:rPr>
        <w:t>6</w:t>
      </w:r>
    </w:p>
    <w:p w14:paraId="0C479004"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505CBE" w:rsidRPr="00707298">
        <w:rPr>
          <w:sz w:val="22"/>
          <w:szCs w:val="22"/>
        </w:rPr>
        <w:t>B.</w:t>
      </w:r>
      <w:r w:rsidRPr="00707298">
        <w:rPr>
          <w:sz w:val="22"/>
          <w:szCs w:val="22"/>
        </w:rPr>
        <w:tab/>
      </w:r>
      <w:r w:rsidR="00505CBE" w:rsidRPr="00707298">
        <w:rPr>
          <w:sz w:val="22"/>
          <w:szCs w:val="22"/>
        </w:rPr>
        <w:t>Customer Sign Up or Enrollment</w:t>
      </w:r>
      <w:r w:rsidR="00505CBE" w:rsidRPr="00707298">
        <w:rPr>
          <w:sz w:val="22"/>
          <w:szCs w:val="22"/>
        </w:rPr>
        <w:tab/>
      </w:r>
      <w:r w:rsidR="00707298">
        <w:rPr>
          <w:sz w:val="22"/>
          <w:szCs w:val="22"/>
        </w:rPr>
        <w:t>6</w:t>
      </w:r>
    </w:p>
    <w:p w14:paraId="306C900B"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505CBE" w:rsidRPr="00707298">
        <w:rPr>
          <w:sz w:val="22"/>
          <w:szCs w:val="22"/>
        </w:rPr>
        <w:t>C.</w:t>
      </w:r>
      <w:r w:rsidRPr="00707298">
        <w:rPr>
          <w:sz w:val="22"/>
          <w:szCs w:val="22"/>
        </w:rPr>
        <w:tab/>
      </w:r>
      <w:r w:rsidR="00505CBE" w:rsidRPr="00707298">
        <w:rPr>
          <w:sz w:val="22"/>
          <w:szCs w:val="22"/>
        </w:rPr>
        <w:t>Customer Inquiries</w:t>
      </w:r>
      <w:r w:rsidR="00505CBE" w:rsidRPr="00707298">
        <w:rPr>
          <w:sz w:val="22"/>
          <w:szCs w:val="22"/>
        </w:rPr>
        <w:tab/>
      </w:r>
      <w:r w:rsidR="00707298">
        <w:rPr>
          <w:sz w:val="22"/>
          <w:szCs w:val="22"/>
        </w:rPr>
        <w:t>6</w:t>
      </w:r>
    </w:p>
    <w:p w14:paraId="4FDEBE60"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505CBE" w:rsidRPr="00707298">
        <w:rPr>
          <w:sz w:val="22"/>
          <w:szCs w:val="22"/>
        </w:rPr>
        <w:t>D.</w:t>
      </w:r>
      <w:r w:rsidRPr="00707298">
        <w:rPr>
          <w:sz w:val="22"/>
          <w:szCs w:val="22"/>
        </w:rPr>
        <w:tab/>
      </w:r>
      <w:r w:rsidR="00505CBE" w:rsidRPr="00707298">
        <w:rPr>
          <w:sz w:val="22"/>
          <w:szCs w:val="22"/>
        </w:rPr>
        <w:t>Cost Responsibility</w:t>
      </w:r>
      <w:r w:rsidR="00505CBE" w:rsidRPr="00707298">
        <w:rPr>
          <w:sz w:val="22"/>
          <w:szCs w:val="22"/>
        </w:rPr>
        <w:tab/>
      </w:r>
      <w:r w:rsidR="00707298">
        <w:rPr>
          <w:sz w:val="22"/>
          <w:szCs w:val="22"/>
        </w:rPr>
        <w:t>6</w:t>
      </w:r>
    </w:p>
    <w:p w14:paraId="2F3A548C"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B60623" w:rsidRPr="00707298">
        <w:rPr>
          <w:sz w:val="22"/>
          <w:szCs w:val="22"/>
        </w:rPr>
        <w:t>E</w:t>
      </w:r>
      <w:r w:rsidR="00505CBE" w:rsidRPr="00707298">
        <w:rPr>
          <w:sz w:val="22"/>
          <w:szCs w:val="22"/>
        </w:rPr>
        <w:t>.</w:t>
      </w:r>
      <w:r w:rsidRPr="00707298">
        <w:rPr>
          <w:sz w:val="22"/>
          <w:szCs w:val="22"/>
        </w:rPr>
        <w:tab/>
      </w:r>
      <w:r w:rsidR="00505CBE" w:rsidRPr="00707298">
        <w:rPr>
          <w:sz w:val="22"/>
          <w:szCs w:val="22"/>
        </w:rPr>
        <w:t>Bill Inserts; Promotional Material</w:t>
      </w:r>
      <w:r w:rsidR="00505CBE" w:rsidRPr="00707298">
        <w:rPr>
          <w:sz w:val="22"/>
          <w:szCs w:val="22"/>
        </w:rPr>
        <w:tab/>
      </w:r>
      <w:r w:rsidR="00707298">
        <w:rPr>
          <w:sz w:val="22"/>
          <w:szCs w:val="22"/>
        </w:rPr>
        <w:t>6</w:t>
      </w:r>
    </w:p>
    <w:p w14:paraId="6BCA595F"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B60623" w:rsidRPr="00707298">
        <w:rPr>
          <w:sz w:val="22"/>
          <w:szCs w:val="22"/>
        </w:rPr>
        <w:t>F</w:t>
      </w:r>
      <w:r w:rsidR="00505CBE" w:rsidRPr="00707298">
        <w:rPr>
          <w:sz w:val="22"/>
          <w:szCs w:val="22"/>
        </w:rPr>
        <w:t>.</w:t>
      </w:r>
      <w:r w:rsidRPr="00707298">
        <w:rPr>
          <w:sz w:val="22"/>
          <w:szCs w:val="22"/>
        </w:rPr>
        <w:tab/>
      </w:r>
      <w:r w:rsidR="00505CBE" w:rsidRPr="00707298">
        <w:rPr>
          <w:sz w:val="22"/>
          <w:szCs w:val="22"/>
        </w:rPr>
        <w:t>Contract</w:t>
      </w:r>
      <w:r w:rsidR="00505CBE" w:rsidRPr="00707298">
        <w:rPr>
          <w:sz w:val="22"/>
          <w:szCs w:val="22"/>
        </w:rPr>
        <w:tab/>
      </w:r>
      <w:r w:rsidR="00707298">
        <w:rPr>
          <w:sz w:val="22"/>
          <w:szCs w:val="22"/>
        </w:rPr>
        <w:t>7</w:t>
      </w:r>
    </w:p>
    <w:p w14:paraId="4CD37B89"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B60623" w:rsidRPr="00707298">
        <w:rPr>
          <w:sz w:val="22"/>
          <w:szCs w:val="22"/>
        </w:rPr>
        <w:t>G</w:t>
      </w:r>
      <w:r w:rsidR="00505CBE" w:rsidRPr="00707298">
        <w:rPr>
          <w:sz w:val="22"/>
          <w:szCs w:val="22"/>
        </w:rPr>
        <w:t>.</w:t>
      </w:r>
      <w:r w:rsidRPr="00707298">
        <w:rPr>
          <w:sz w:val="22"/>
          <w:szCs w:val="22"/>
        </w:rPr>
        <w:tab/>
      </w:r>
      <w:r w:rsidR="00505CBE" w:rsidRPr="00707298">
        <w:rPr>
          <w:sz w:val="22"/>
          <w:szCs w:val="22"/>
        </w:rPr>
        <w:t>Premium Green Power Offer</w:t>
      </w:r>
      <w:r w:rsidR="00505CBE" w:rsidRPr="00707298">
        <w:rPr>
          <w:sz w:val="22"/>
          <w:szCs w:val="22"/>
        </w:rPr>
        <w:tab/>
      </w:r>
      <w:r w:rsidR="00707298">
        <w:rPr>
          <w:sz w:val="22"/>
          <w:szCs w:val="22"/>
        </w:rPr>
        <w:t>7</w:t>
      </w:r>
    </w:p>
    <w:p w14:paraId="68371181" w14:textId="77777777" w:rsidR="00505CBE" w:rsidRPr="00707298" w:rsidRDefault="00C165D3" w:rsidP="00707298">
      <w:pPr>
        <w:tabs>
          <w:tab w:val="left" w:pos="720"/>
          <w:tab w:val="left" w:pos="1440"/>
          <w:tab w:val="right" w:leader="dot" w:pos="9360"/>
        </w:tabs>
        <w:rPr>
          <w:sz w:val="22"/>
          <w:szCs w:val="22"/>
        </w:rPr>
      </w:pPr>
      <w:r w:rsidRPr="00707298">
        <w:rPr>
          <w:sz w:val="22"/>
          <w:szCs w:val="22"/>
        </w:rPr>
        <w:tab/>
      </w:r>
      <w:r w:rsidR="00B60623" w:rsidRPr="00707298">
        <w:rPr>
          <w:sz w:val="22"/>
          <w:szCs w:val="22"/>
        </w:rPr>
        <w:t>H</w:t>
      </w:r>
      <w:r w:rsidR="00505CBE" w:rsidRPr="00707298">
        <w:rPr>
          <w:sz w:val="22"/>
          <w:szCs w:val="22"/>
        </w:rPr>
        <w:t>.</w:t>
      </w:r>
      <w:r w:rsidRPr="00707298">
        <w:rPr>
          <w:sz w:val="22"/>
          <w:szCs w:val="22"/>
        </w:rPr>
        <w:tab/>
      </w:r>
      <w:r w:rsidR="00505CBE" w:rsidRPr="00707298">
        <w:rPr>
          <w:sz w:val="22"/>
          <w:szCs w:val="22"/>
        </w:rPr>
        <w:t>Cost Recovery</w:t>
      </w:r>
      <w:r w:rsidR="00505CBE" w:rsidRPr="00707298">
        <w:rPr>
          <w:sz w:val="22"/>
          <w:szCs w:val="22"/>
        </w:rPr>
        <w:tab/>
      </w:r>
      <w:r w:rsidR="00707298">
        <w:rPr>
          <w:sz w:val="22"/>
          <w:szCs w:val="22"/>
        </w:rPr>
        <w:t>7</w:t>
      </w:r>
    </w:p>
    <w:p w14:paraId="23A780CB" w14:textId="77777777" w:rsidR="0085132F" w:rsidRPr="00C165D3" w:rsidRDefault="0085132F" w:rsidP="00707298">
      <w:pPr>
        <w:tabs>
          <w:tab w:val="left" w:pos="720"/>
          <w:tab w:val="left" w:pos="1440"/>
          <w:tab w:val="right" w:leader="dot" w:pos="9360"/>
        </w:tabs>
        <w:rPr>
          <w:sz w:val="22"/>
          <w:szCs w:val="22"/>
        </w:rPr>
      </w:pPr>
    </w:p>
    <w:p w14:paraId="6C04BA0B" w14:textId="77777777" w:rsidR="00505CBE" w:rsidRDefault="00505CBE" w:rsidP="00707298">
      <w:pPr>
        <w:tabs>
          <w:tab w:val="left" w:pos="720"/>
          <w:tab w:val="left" w:pos="1440"/>
          <w:tab w:val="right" w:leader="dot" w:pos="9360"/>
        </w:tabs>
        <w:rPr>
          <w:sz w:val="22"/>
          <w:szCs w:val="22"/>
        </w:rPr>
      </w:pPr>
      <w:r w:rsidRPr="00C165D3">
        <w:rPr>
          <w:b/>
          <w:sz w:val="22"/>
          <w:szCs w:val="22"/>
        </w:rPr>
        <w:t xml:space="preserve">§5 </w:t>
      </w:r>
      <w:r w:rsidR="0085132F">
        <w:rPr>
          <w:b/>
          <w:sz w:val="22"/>
          <w:szCs w:val="22"/>
        </w:rPr>
        <w:tab/>
      </w:r>
      <w:r w:rsidRPr="00C165D3">
        <w:rPr>
          <w:b/>
          <w:sz w:val="22"/>
          <w:szCs w:val="22"/>
        </w:rPr>
        <w:t>WAIVER OR EXE</w:t>
      </w:r>
      <w:r w:rsidR="002D62FD" w:rsidRPr="00C165D3">
        <w:rPr>
          <w:b/>
          <w:sz w:val="22"/>
          <w:szCs w:val="22"/>
        </w:rPr>
        <w:t>M</w:t>
      </w:r>
      <w:r w:rsidRPr="00C165D3">
        <w:rPr>
          <w:b/>
          <w:sz w:val="22"/>
          <w:szCs w:val="22"/>
        </w:rPr>
        <w:t>PTION</w:t>
      </w:r>
      <w:r w:rsidRPr="00C165D3">
        <w:rPr>
          <w:sz w:val="22"/>
          <w:szCs w:val="22"/>
        </w:rPr>
        <w:tab/>
      </w:r>
      <w:r w:rsidR="00707298">
        <w:rPr>
          <w:sz w:val="22"/>
          <w:szCs w:val="22"/>
        </w:rPr>
        <w:t>7</w:t>
      </w:r>
    </w:p>
    <w:p w14:paraId="0C623115" w14:textId="77777777" w:rsidR="0085132F" w:rsidRPr="00C165D3" w:rsidRDefault="0085132F" w:rsidP="00707298">
      <w:pPr>
        <w:tabs>
          <w:tab w:val="left" w:pos="720"/>
          <w:tab w:val="left" w:pos="1440"/>
          <w:tab w:val="right" w:leader="dot" w:pos="9360"/>
        </w:tabs>
        <w:rPr>
          <w:sz w:val="22"/>
          <w:szCs w:val="22"/>
        </w:rPr>
      </w:pPr>
    </w:p>
    <w:p w14:paraId="2E01BA7D" w14:textId="77777777" w:rsidR="0085132F" w:rsidRDefault="00505CBE" w:rsidP="00707298">
      <w:pPr>
        <w:tabs>
          <w:tab w:val="left" w:pos="720"/>
          <w:tab w:val="left" w:pos="1440"/>
          <w:tab w:val="right" w:leader="dot" w:pos="9360"/>
        </w:tabs>
        <w:rPr>
          <w:sz w:val="22"/>
          <w:szCs w:val="22"/>
        </w:rPr>
      </w:pPr>
      <w:r w:rsidRPr="00C165D3">
        <w:rPr>
          <w:b/>
          <w:sz w:val="22"/>
          <w:szCs w:val="22"/>
        </w:rPr>
        <w:t>§6</w:t>
      </w:r>
      <w:r w:rsidR="0085132F">
        <w:rPr>
          <w:b/>
          <w:sz w:val="22"/>
          <w:szCs w:val="22"/>
        </w:rPr>
        <w:tab/>
      </w:r>
      <w:r w:rsidRPr="00C165D3">
        <w:rPr>
          <w:b/>
          <w:sz w:val="22"/>
          <w:szCs w:val="22"/>
        </w:rPr>
        <w:t>REPEAL</w:t>
      </w:r>
      <w:r w:rsidRPr="00C165D3">
        <w:rPr>
          <w:sz w:val="22"/>
          <w:szCs w:val="22"/>
        </w:rPr>
        <w:tab/>
      </w:r>
      <w:r w:rsidR="00707298">
        <w:rPr>
          <w:sz w:val="22"/>
          <w:szCs w:val="22"/>
        </w:rPr>
        <w:t>7</w:t>
      </w:r>
    </w:p>
    <w:p w14:paraId="135C084F" w14:textId="77777777" w:rsidR="0085132F" w:rsidRDefault="0085132F" w:rsidP="00707298">
      <w:pPr>
        <w:tabs>
          <w:tab w:val="left" w:pos="720"/>
          <w:tab w:val="left" w:pos="1440"/>
          <w:tab w:val="right" w:leader="dot" w:pos="9360"/>
        </w:tabs>
        <w:rPr>
          <w:sz w:val="22"/>
          <w:szCs w:val="22"/>
        </w:rPr>
      </w:pPr>
    </w:p>
    <w:p w14:paraId="4CB76955" w14:textId="77777777" w:rsidR="00592591" w:rsidRDefault="00BA6BF8" w:rsidP="00707298">
      <w:pPr>
        <w:tabs>
          <w:tab w:val="left" w:pos="720"/>
          <w:tab w:val="left" w:pos="1440"/>
          <w:tab w:val="left" w:pos="2160"/>
          <w:tab w:val="left" w:pos="2880"/>
          <w:tab w:val="left" w:pos="3600"/>
        </w:tabs>
        <w:ind w:left="720" w:hanging="720"/>
        <w:rPr>
          <w:b/>
          <w:sz w:val="22"/>
          <w:szCs w:val="22"/>
        </w:rPr>
      </w:pPr>
      <w:r w:rsidRPr="00C165D3">
        <w:rPr>
          <w:b/>
          <w:sz w:val="22"/>
          <w:szCs w:val="22"/>
        </w:rPr>
        <w:br w:type="page"/>
      </w:r>
      <w:r w:rsidR="00505CBE" w:rsidRPr="00C165D3">
        <w:rPr>
          <w:b/>
          <w:sz w:val="22"/>
          <w:szCs w:val="22"/>
        </w:rPr>
        <w:lastRenderedPageBreak/>
        <w:t>§1</w:t>
      </w:r>
      <w:r w:rsidR="0085132F">
        <w:rPr>
          <w:b/>
          <w:sz w:val="22"/>
          <w:szCs w:val="22"/>
        </w:rPr>
        <w:tab/>
      </w:r>
      <w:r w:rsidR="00592591" w:rsidRPr="00C165D3">
        <w:rPr>
          <w:b/>
          <w:sz w:val="22"/>
          <w:szCs w:val="22"/>
        </w:rPr>
        <w:t>PURPOSE</w:t>
      </w:r>
    </w:p>
    <w:p w14:paraId="3350C948" w14:textId="77777777" w:rsidR="0085132F" w:rsidRPr="00EE11FC" w:rsidRDefault="0085132F" w:rsidP="00EC6346">
      <w:pPr>
        <w:tabs>
          <w:tab w:val="left" w:pos="720"/>
          <w:tab w:val="left" w:pos="1440"/>
          <w:tab w:val="left" w:pos="2160"/>
          <w:tab w:val="left" w:pos="2880"/>
          <w:tab w:val="left" w:pos="3600"/>
        </w:tabs>
        <w:ind w:left="720" w:hanging="720"/>
        <w:rPr>
          <w:sz w:val="22"/>
          <w:szCs w:val="22"/>
        </w:rPr>
      </w:pPr>
    </w:p>
    <w:p w14:paraId="3D469C1C" w14:textId="77777777" w:rsidR="0039279B" w:rsidRDefault="00592591" w:rsidP="00EC6346">
      <w:pPr>
        <w:tabs>
          <w:tab w:val="left" w:pos="720"/>
          <w:tab w:val="left" w:pos="1440"/>
          <w:tab w:val="left" w:pos="2160"/>
          <w:tab w:val="left" w:pos="2880"/>
          <w:tab w:val="left" w:pos="3600"/>
        </w:tabs>
        <w:ind w:left="720" w:hanging="720"/>
        <w:rPr>
          <w:sz w:val="22"/>
          <w:szCs w:val="22"/>
        </w:rPr>
      </w:pPr>
      <w:r w:rsidRPr="00C165D3">
        <w:rPr>
          <w:sz w:val="22"/>
          <w:szCs w:val="22"/>
        </w:rPr>
        <w:tab/>
        <w:t xml:space="preserve">The purpose of this Chapter is to implement </w:t>
      </w:r>
      <w:r w:rsidR="0041016C" w:rsidRPr="00C165D3">
        <w:rPr>
          <w:sz w:val="22"/>
          <w:szCs w:val="22"/>
        </w:rPr>
        <w:t>a</w:t>
      </w:r>
      <w:r w:rsidRPr="00C165D3">
        <w:rPr>
          <w:sz w:val="22"/>
          <w:szCs w:val="22"/>
        </w:rPr>
        <w:t xml:space="preserve"> </w:t>
      </w:r>
      <w:r w:rsidR="007513E9" w:rsidRPr="00C165D3">
        <w:rPr>
          <w:sz w:val="22"/>
          <w:szCs w:val="22"/>
        </w:rPr>
        <w:t>g</w:t>
      </w:r>
      <w:r w:rsidR="0039279B" w:rsidRPr="00C165D3">
        <w:rPr>
          <w:sz w:val="22"/>
          <w:szCs w:val="22"/>
        </w:rPr>
        <w:t xml:space="preserve">reen </w:t>
      </w:r>
      <w:r w:rsidR="007513E9" w:rsidRPr="00C165D3">
        <w:rPr>
          <w:sz w:val="22"/>
          <w:szCs w:val="22"/>
        </w:rPr>
        <w:t>p</w:t>
      </w:r>
      <w:r w:rsidR="0039279B" w:rsidRPr="00C165D3">
        <w:rPr>
          <w:sz w:val="22"/>
          <w:szCs w:val="22"/>
        </w:rPr>
        <w:t xml:space="preserve">ower </w:t>
      </w:r>
      <w:r w:rsidR="007513E9" w:rsidRPr="00C165D3">
        <w:rPr>
          <w:sz w:val="22"/>
          <w:szCs w:val="22"/>
        </w:rPr>
        <w:t>o</w:t>
      </w:r>
      <w:r w:rsidR="0039279B" w:rsidRPr="00C165D3">
        <w:rPr>
          <w:sz w:val="22"/>
          <w:szCs w:val="22"/>
        </w:rPr>
        <w:t>ffer program for residential and small commercial electricity customers.</w:t>
      </w:r>
    </w:p>
    <w:p w14:paraId="58DFA68D" w14:textId="77777777" w:rsidR="000169DD" w:rsidRPr="00C165D3" w:rsidRDefault="000169DD" w:rsidP="00EC6346">
      <w:pPr>
        <w:tabs>
          <w:tab w:val="left" w:pos="720"/>
          <w:tab w:val="left" w:pos="1440"/>
          <w:tab w:val="left" w:pos="2160"/>
          <w:tab w:val="left" w:pos="2880"/>
          <w:tab w:val="left" w:pos="3600"/>
        </w:tabs>
        <w:ind w:left="720" w:hanging="720"/>
        <w:rPr>
          <w:sz w:val="22"/>
          <w:szCs w:val="22"/>
        </w:rPr>
      </w:pPr>
    </w:p>
    <w:p w14:paraId="17055AE6" w14:textId="77777777" w:rsidR="00592591" w:rsidRPr="00C165D3" w:rsidRDefault="00592591" w:rsidP="00EC6346">
      <w:pPr>
        <w:tabs>
          <w:tab w:val="left" w:pos="720"/>
          <w:tab w:val="left" w:pos="1440"/>
          <w:tab w:val="left" w:pos="2160"/>
          <w:tab w:val="left" w:pos="2880"/>
          <w:tab w:val="left" w:pos="3600"/>
        </w:tabs>
        <w:ind w:left="720" w:hanging="720"/>
        <w:rPr>
          <w:sz w:val="22"/>
          <w:szCs w:val="22"/>
        </w:rPr>
      </w:pPr>
    </w:p>
    <w:p w14:paraId="437CDDB4" w14:textId="77777777" w:rsidR="00592591" w:rsidRPr="00C165D3" w:rsidRDefault="00592591" w:rsidP="00EC6346">
      <w:pPr>
        <w:tabs>
          <w:tab w:val="left" w:pos="720"/>
          <w:tab w:val="left" w:pos="1440"/>
          <w:tab w:val="left" w:pos="2160"/>
          <w:tab w:val="left" w:pos="2880"/>
          <w:tab w:val="left" w:pos="3600"/>
        </w:tabs>
        <w:ind w:left="720" w:hanging="720"/>
        <w:rPr>
          <w:b/>
          <w:sz w:val="22"/>
          <w:szCs w:val="22"/>
        </w:rPr>
      </w:pPr>
      <w:r w:rsidRPr="00C165D3">
        <w:rPr>
          <w:b/>
          <w:sz w:val="22"/>
          <w:szCs w:val="22"/>
        </w:rPr>
        <w:t>§2</w:t>
      </w:r>
      <w:r w:rsidRPr="00C165D3">
        <w:rPr>
          <w:b/>
          <w:sz w:val="22"/>
          <w:szCs w:val="22"/>
        </w:rPr>
        <w:tab/>
        <w:t>DEFINITIONS</w:t>
      </w:r>
    </w:p>
    <w:p w14:paraId="28522C6A" w14:textId="77777777" w:rsidR="0062613E" w:rsidRPr="00C165D3" w:rsidRDefault="0062613E" w:rsidP="00EE11FC">
      <w:pPr>
        <w:tabs>
          <w:tab w:val="left" w:pos="720"/>
          <w:tab w:val="left" w:pos="1440"/>
          <w:tab w:val="left" w:pos="2160"/>
          <w:tab w:val="left" w:pos="2880"/>
          <w:tab w:val="left" w:pos="3600"/>
        </w:tabs>
        <w:ind w:left="1440" w:hanging="1440"/>
        <w:rPr>
          <w:sz w:val="22"/>
          <w:szCs w:val="22"/>
        </w:rPr>
      </w:pPr>
    </w:p>
    <w:p w14:paraId="737EB92B" w14:textId="77777777" w:rsidR="00DD2269" w:rsidRPr="00C165D3" w:rsidRDefault="00EE11FC"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Pr>
          <w:sz w:val="22"/>
          <w:szCs w:val="22"/>
        </w:rPr>
        <w:t>A</w:t>
      </w:r>
      <w:r w:rsidRPr="00C165D3">
        <w:rPr>
          <w:sz w:val="22"/>
          <w:szCs w:val="22"/>
        </w:rPr>
        <w:t>.</w:t>
      </w:r>
      <w:r w:rsidRPr="00C165D3">
        <w:rPr>
          <w:sz w:val="22"/>
          <w:szCs w:val="22"/>
        </w:rPr>
        <w:tab/>
      </w:r>
      <w:r w:rsidR="00C513A3" w:rsidRPr="0085132F">
        <w:rPr>
          <w:b/>
          <w:sz w:val="22"/>
          <w:szCs w:val="22"/>
        </w:rPr>
        <w:t>Consumer-</w:t>
      </w:r>
      <w:r w:rsidR="005A63ED" w:rsidRPr="0085132F">
        <w:rPr>
          <w:b/>
          <w:sz w:val="22"/>
          <w:szCs w:val="22"/>
        </w:rPr>
        <w:t>O</w:t>
      </w:r>
      <w:r w:rsidR="00C513A3" w:rsidRPr="0085132F">
        <w:rPr>
          <w:b/>
          <w:sz w:val="22"/>
          <w:szCs w:val="22"/>
        </w:rPr>
        <w:t xml:space="preserve">wned </w:t>
      </w:r>
      <w:r w:rsidR="007646C4" w:rsidRPr="0085132F">
        <w:rPr>
          <w:b/>
          <w:sz w:val="22"/>
          <w:szCs w:val="22"/>
        </w:rPr>
        <w:t xml:space="preserve">Transmission and Distribution </w:t>
      </w:r>
      <w:r w:rsidR="005A63ED" w:rsidRPr="0085132F">
        <w:rPr>
          <w:b/>
          <w:sz w:val="22"/>
          <w:szCs w:val="22"/>
        </w:rPr>
        <w:t>U</w:t>
      </w:r>
      <w:r w:rsidR="00C513A3" w:rsidRPr="0085132F">
        <w:rPr>
          <w:b/>
          <w:sz w:val="22"/>
          <w:szCs w:val="22"/>
        </w:rPr>
        <w:t>tility.</w:t>
      </w:r>
      <w:r w:rsidR="000169DD">
        <w:rPr>
          <w:sz w:val="22"/>
          <w:szCs w:val="22"/>
        </w:rPr>
        <w:t xml:space="preserve"> </w:t>
      </w:r>
      <w:r w:rsidR="004424FA" w:rsidRPr="00C165D3">
        <w:rPr>
          <w:sz w:val="22"/>
          <w:szCs w:val="22"/>
        </w:rPr>
        <w:t>“Consumer-owned transmission and distribution utility” has the same meaning as specified in Title 35-A, section 3201(6).</w:t>
      </w:r>
    </w:p>
    <w:p w14:paraId="5F929E94" w14:textId="77777777" w:rsidR="004852C3" w:rsidRPr="00C165D3" w:rsidRDefault="004852C3"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16DA8CA1" w14:textId="77777777" w:rsidR="004852C3" w:rsidRPr="00C165D3" w:rsidRDefault="004852C3" w:rsidP="00EE11FC">
      <w:pPr>
        <w:tabs>
          <w:tab w:val="left" w:pos="720"/>
          <w:tab w:val="left" w:pos="1440"/>
          <w:tab w:val="left" w:pos="2160"/>
          <w:tab w:val="left" w:pos="2880"/>
          <w:tab w:val="left" w:pos="3600"/>
        </w:tabs>
        <w:ind w:left="1440" w:hanging="1440"/>
        <w:rPr>
          <w:sz w:val="22"/>
          <w:szCs w:val="22"/>
        </w:rPr>
      </w:pPr>
      <w:r w:rsidRPr="00C165D3">
        <w:rPr>
          <w:sz w:val="22"/>
          <w:szCs w:val="22"/>
        </w:rPr>
        <w:tab/>
      </w:r>
      <w:r w:rsidR="00876A93" w:rsidRPr="00C165D3">
        <w:rPr>
          <w:sz w:val="22"/>
          <w:szCs w:val="22"/>
        </w:rPr>
        <w:t>B</w:t>
      </w:r>
      <w:r w:rsidRPr="00C165D3">
        <w:rPr>
          <w:sz w:val="22"/>
          <w:szCs w:val="22"/>
        </w:rPr>
        <w:t>.</w:t>
      </w:r>
      <w:r w:rsidRPr="00C165D3">
        <w:rPr>
          <w:sz w:val="22"/>
          <w:szCs w:val="22"/>
        </w:rPr>
        <w:tab/>
      </w:r>
      <w:r w:rsidRPr="0085132F">
        <w:rPr>
          <w:b/>
          <w:sz w:val="22"/>
          <w:szCs w:val="22"/>
        </w:rPr>
        <w:t>GIS</w:t>
      </w:r>
      <w:r w:rsidRPr="00C165D3">
        <w:rPr>
          <w:sz w:val="22"/>
          <w:szCs w:val="22"/>
        </w:rPr>
        <w:t>.</w:t>
      </w:r>
      <w:r w:rsidR="000169DD">
        <w:rPr>
          <w:sz w:val="22"/>
          <w:szCs w:val="22"/>
        </w:rPr>
        <w:t xml:space="preserve"> </w:t>
      </w:r>
      <w:r w:rsidRPr="00C165D3">
        <w:rPr>
          <w:sz w:val="22"/>
          <w:szCs w:val="22"/>
        </w:rPr>
        <w:t xml:space="preserve">“GIS” means the NEPOOL Generation </w:t>
      </w:r>
      <w:r w:rsidR="00890DC4" w:rsidRPr="00C165D3">
        <w:rPr>
          <w:sz w:val="22"/>
          <w:szCs w:val="22"/>
        </w:rPr>
        <w:t xml:space="preserve">Information </w:t>
      </w:r>
      <w:r w:rsidRPr="00C165D3">
        <w:rPr>
          <w:sz w:val="22"/>
          <w:szCs w:val="22"/>
        </w:rPr>
        <w:t>System or successor system.</w:t>
      </w:r>
    </w:p>
    <w:p w14:paraId="5951AF70" w14:textId="77777777" w:rsidR="004852C3" w:rsidRPr="00C165D3" w:rsidRDefault="004852C3" w:rsidP="00EE11FC">
      <w:pPr>
        <w:tabs>
          <w:tab w:val="left" w:pos="720"/>
          <w:tab w:val="left" w:pos="1440"/>
          <w:tab w:val="left" w:pos="2160"/>
          <w:tab w:val="left" w:pos="2880"/>
          <w:tab w:val="left" w:pos="3600"/>
        </w:tabs>
        <w:ind w:left="1440" w:hanging="1440"/>
        <w:rPr>
          <w:sz w:val="22"/>
          <w:szCs w:val="22"/>
        </w:rPr>
      </w:pPr>
    </w:p>
    <w:p w14:paraId="2DC4494F" w14:textId="77777777" w:rsidR="004852C3" w:rsidRPr="0085132F" w:rsidRDefault="004852C3" w:rsidP="00EE11FC">
      <w:pPr>
        <w:tabs>
          <w:tab w:val="left" w:pos="720"/>
          <w:tab w:val="left" w:pos="1440"/>
          <w:tab w:val="left" w:pos="2160"/>
          <w:tab w:val="left" w:pos="2880"/>
          <w:tab w:val="left" w:pos="3600"/>
        </w:tabs>
        <w:ind w:left="1440" w:hanging="1440"/>
        <w:rPr>
          <w:b/>
          <w:sz w:val="22"/>
          <w:szCs w:val="22"/>
        </w:rPr>
      </w:pPr>
      <w:r w:rsidRPr="00C165D3">
        <w:rPr>
          <w:sz w:val="22"/>
          <w:szCs w:val="22"/>
        </w:rPr>
        <w:tab/>
      </w:r>
      <w:r w:rsidR="00876A93" w:rsidRPr="00C165D3">
        <w:rPr>
          <w:sz w:val="22"/>
          <w:szCs w:val="22"/>
        </w:rPr>
        <w:t>C</w:t>
      </w:r>
      <w:r w:rsidRPr="00C165D3">
        <w:rPr>
          <w:sz w:val="22"/>
          <w:szCs w:val="22"/>
        </w:rPr>
        <w:t>.</w:t>
      </w:r>
      <w:r w:rsidRPr="00C165D3">
        <w:rPr>
          <w:sz w:val="22"/>
          <w:szCs w:val="22"/>
        </w:rPr>
        <w:tab/>
      </w:r>
      <w:r w:rsidRPr="0085132F">
        <w:rPr>
          <w:b/>
          <w:sz w:val="22"/>
          <w:szCs w:val="22"/>
        </w:rPr>
        <w:t>GIS Certificates</w:t>
      </w:r>
      <w:r w:rsidRPr="00C165D3">
        <w:rPr>
          <w:sz w:val="22"/>
          <w:szCs w:val="22"/>
        </w:rPr>
        <w:t>.</w:t>
      </w:r>
      <w:r w:rsidR="000169DD">
        <w:rPr>
          <w:sz w:val="22"/>
          <w:szCs w:val="22"/>
        </w:rPr>
        <w:t xml:space="preserve"> </w:t>
      </w:r>
      <w:r w:rsidRPr="00C165D3">
        <w:rPr>
          <w:sz w:val="22"/>
          <w:szCs w:val="22"/>
        </w:rPr>
        <w:t xml:space="preserve">“GIS certificates” mean certificates created pursuant </w:t>
      </w:r>
      <w:r w:rsidR="00876A93" w:rsidRPr="00C165D3">
        <w:rPr>
          <w:sz w:val="22"/>
          <w:szCs w:val="22"/>
        </w:rPr>
        <w:t>to</w:t>
      </w:r>
      <w:r w:rsidRPr="00C165D3">
        <w:rPr>
          <w:sz w:val="22"/>
          <w:szCs w:val="22"/>
        </w:rPr>
        <w:t xml:space="preserve"> the NEPOOL Generation Information System that represent attributes of electric power and that may be traded separately from the energy commodity.</w:t>
      </w:r>
    </w:p>
    <w:p w14:paraId="5E3D2B92" w14:textId="77777777" w:rsidR="004852C3" w:rsidRPr="0085132F" w:rsidRDefault="004852C3" w:rsidP="00EE11FC">
      <w:pPr>
        <w:tabs>
          <w:tab w:val="left" w:pos="720"/>
          <w:tab w:val="left" w:pos="1440"/>
          <w:tab w:val="left" w:pos="2160"/>
          <w:tab w:val="left" w:pos="2880"/>
          <w:tab w:val="left" w:pos="3600"/>
        </w:tabs>
        <w:ind w:left="1440" w:hanging="1440"/>
        <w:rPr>
          <w:b/>
          <w:sz w:val="22"/>
          <w:szCs w:val="22"/>
        </w:rPr>
      </w:pPr>
    </w:p>
    <w:p w14:paraId="6BBD7201" w14:textId="77777777" w:rsidR="00171099" w:rsidRPr="00C165D3" w:rsidRDefault="00876A93"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171099" w:rsidRPr="00C165D3">
        <w:rPr>
          <w:sz w:val="22"/>
          <w:szCs w:val="22"/>
        </w:rPr>
        <w:t>D.</w:t>
      </w:r>
      <w:r w:rsidR="00171099" w:rsidRPr="00C165D3">
        <w:rPr>
          <w:sz w:val="22"/>
          <w:szCs w:val="22"/>
        </w:rPr>
        <w:tab/>
      </w:r>
      <w:r w:rsidR="00171099" w:rsidRPr="0085132F">
        <w:rPr>
          <w:b/>
          <w:sz w:val="22"/>
          <w:szCs w:val="22"/>
        </w:rPr>
        <w:t>Green Power Offer.</w:t>
      </w:r>
      <w:r w:rsidR="000169DD">
        <w:rPr>
          <w:sz w:val="22"/>
          <w:szCs w:val="22"/>
        </w:rPr>
        <w:t xml:space="preserve"> </w:t>
      </w:r>
      <w:r w:rsidR="00171099" w:rsidRPr="00C165D3">
        <w:rPr>
          <w:sz w:val="22"/>
          <w:szCs w:val="22"/>
        </w:rPr>
        <w:t>“Green power offer” means renewable energy credits associated with electricity generated from renewable capacity resources as defined in Title 35-A, section 3210-C, subsection 2, paragraph B-2.</w:t>
      </w:r>
    </w:p>
    <w:p w14:paraId="5DCB74C4" w14:textId="77777777" w:rsidR="00171099" w:rsidRPr="00C165D3" w:rsidRDefault="00171099"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614B6C53" w14:textId="77777777" w:rsidR="0027256C" w:rsidRPr="00C165D3" w:rsidRDefault="00171099"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E</w:t>
      </w:r>
      <w:r w:rsidR="00876A93" w:rsidRPr="00C165D3">
        <w:rPr>
          <w:sz w:val="22"/>
          <w:szCs w:val="22"/>
        </w:rPr>
        <w:t>.</w:t>
      </w:r>
      <w:r w:rsidR="00876A93" w:rsidRPr="00C165D3">
        <w:rPr>
          <w:sz w:val="22"/>
          <w:szCs w:val="22"/>
        </w:rPr>
        <w:tab/>
      </w:r>
      <w:r w:rsidR="00876A93" w:rsidRPr="0085132F">
        <w:rPr>
          <w:b/>
          <w:sz w:val="22"/>
          <w:szCs w:val="22"/>
        </w:rPr>
        <w:t xml:space="preserve">Green Power </w:t>
      </w:r>
      <w:r w:rsidR="002330D9" w:rsidRPr="0085132F">
        <w:rPr>
          <w:b/>
          <w:sz w:val="22"/>
          <w:szCs w:val="22"/>
        </w:rPr>
        <w:t xml:space="preserve">Offer </w:t>
      </w:r>
      <w:r w:rsidR="00D12647" w:rsidRPr="0085132F">
        <w:rPr>
          <w:b/>
          <w:sz w:val="22"/>
          <w:szCs w:val="22"/>
        </w:rPr>
        <w:t>Provider</w:t>
      </w:r>
      <w:r w:rsidR="00876A93" w:rsidRPr="0085132F">
        <w:rPr>
          <w:b/>
          <w:sz w:val="22"/>
          <w:szCs w:val="22"/>
        </w:rPr>
        <w:t>.</w:t>
      </w:r>
      <w:r w:rsidR="000169DD">
        <w:rPr>
          <w:sz w:val="22"/>
          <w:szCs w:val="22"/>
        </w:rPr>
        <w:t xml:space="preserve"> </w:t>
      </w:r>
      <w:r w:rsidR="00876A93" w:rsidRPr="00C165D3">
        <w:rPr>
          <w:sz w:val="22"/>
          <w:szCs w:val="22"/>
        </w:rPr>
        <w:t xml:space="preserve">“Green power </w:t>
      </w:r>
      <w:r w:rsidR="002330D9" w:rsidRPr="00C165D3">
        <w:rPr>
          <w:sz w:val="22"/>
          <w:szCs w:val="22"/>
        </w:rPr>
        <w:t xml:space="preserve">offer </w:t>
      </w:r>
      <w:r w:rsidR="00D12647" w:rsidRPr="00C165D3">
        <w:rPr>
          <w:sz w:val="22"/>
          <w:szCs w:val="22"/>
        </w:rPr>
        <w:t>provider</w:t>
      </w:r>
      <w:r w:rsidR="00876A93" w:rsidRPr="00C165D3">
        <w:rPr>
          <w:sz w:val="22"/>
          <w:szCs w:val="22"/>
        </w:rPr>
        <w:t xml:space="preserve">” means a person or entity that provides the green power </w:t>
      </w:r>
      <w:r w:rsidR="002330D9" w:rsidRPr="00C165D3">
        <w:rPr>
          <w:sz w:val="22"/>
          <w:szCs w:val="22"/>
        </w:rPr>
        <w:t>offer</w:t>
      </w:r>
      <w:r w:rsidR="00876A93" w:rsidRPr="00C165D3">
        <w:rPr>
          <w:sz w:val="22"/>
          <w:szCs w:val="22"/>
        </w:rPr>
        <w:t xml:space="preserve"> or premium green power </w:t>
      </w:r>
      <w:r w:rsidR="002330D9" w:rsidRPr="00C165D3">
        <w:rPr>
          <w:sz w:val="22"/>
          <w:szCs w:val="22"/>
        </w:rPr>
        <w:t>offer</w:t>
      </w:r>
      <w:r w:rsidR="00876A93" w:rsidRPr="00C165D3">
        <w:rPr>
          <w:sz w:val="22"/>
          <w:szCs w:val="22"/>
        </w:rPr>
        <w:t xml:space="preserve"> to cust</w:t>
      </w:r>
      <w:r w:rsidR="00EE11FC">
        <w:rPr>
          <w:sz w:val="22"/>
          <w:szCs w:val="22"/>
        </w:rPr>
        <w:t>omers pursuant to this Chapter.</w:t>
      </w:r>
    </w:p>
    <w:p w14:paraId="2587A64A" w14:textId="77777777" w:rsidR="005B5A60" w:rsidRPr="00C165D3" w:rsidRDefault="005B5A60"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60031B34" w14:textId="77777777" w:rsidR="005B5A60" w:rsidRPr="00C165D3" w:rsidRDefault="00876A93"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F.</w:t>
      </w:r>
      <w:r w:rsidRPr="00C165D3">
        <w:rPr>
          <w:sz w:val="22"/>
          <w:szCs w:val="22"/>
        </w:rPr>
        <w:tab/>
      </w:r>
      <w:r w:rsidR="00C513A3" w:rsidRPr="0085132F">
        <w:rPr>
          <w:b/>
          <w:sz w:val="22"/>
          <w:szCs w:val="22"/>
        </w:rPr>
        <w:t>Investor-</w:t>
      </w:r>
      <w:r w:rsidR="005A63ED" w:rsidRPr="0085132F">
        <w:rPr>
          <w:b/>
          <w:sz w:val="22"/>
          <w:szCs w:val="22"/>
        </w:rPr>
        <w:t>O</w:t>
      </w:r>
      <w:r w:rsidR="00C513A3" w:rsidRPr="0085132F">
        <w:rPr>
          <w:b/>
          <w:sz w:val="22"/>
          <w:szCs w:val="22"/>
        </w:rPr>
        <w:t xml:space="preserve">wned </w:t>
      </w:r>
      <w:r w:rsidR="007646C4" w:rsidRPr="0085132F">
        <w:rPr>
          <w:b/>
          <w:sz w:val="22"/>
          <w:szCs w:val="22"/>
        </w:rPr>
        <w:t xml:space="preserve">Transmission and Distribution </w:t>
      </w:r>
      <w:r w:rsidR="005A63ED" w:rsidRPr="0085132F">
        <w:rPr>
          <w:b/>
          <w:sz w:val="22"/>
          <w:szCs w:val="22"/>
        </w:rPr>
        <w:t>U</w:t>
      </w:r>
      <w:r w:rsidR="00C513A3" w:rsidRPr="0085132F">
        <w:rPr>
          <w:b/>
          <w:sz w:val="22"/>
          <w:szCs w:val="22"/>
        </w:rPr>
        <w:t>tility.</w:t>
      </w:r>
      <w:r w:rsidR="000169DD">
        <w:rPr>
          <w:sz w:val="22"/>
          <w:szCs w:val="22"/>
        </w:rPr>
        <w:t xml:space="preserve"> </w:t>
      </w:r>
      <w:r w:rsidR="004424FA" w:rsidRPr="00C165D3">
        <w:rPr>
          <w:sz w:val="22"/>
          <w:szCs w:val="22"/>
        </w:rPr>
        <w:t>“Investor-owned transmission and distribution utility means either a large investor-owned transmission and distribution</w:t>
      </w:r>
      <w:r w:rsidR="00652CDB" w:rsidRPr="00C165D3">
        <w:rPr>
          <w:sz w:val="22"/>
          <w:szCs w:val="22"/>
        </w:rPr>
        <w:t xml:space="preserve"> as specified in Title 35-A, section 3201(12) or a small investor-owned transmission and distribution as specified in Title 35-A, section 3201(16)</w:t>
      </w:r>
      <w:r w:rsidR="005B5A60" w:rsidRPr="00C165D3">
        <w:rPr>
          <w:sz w:val="22"/>
          <w:szCs w:val="22"/>
        </w:rPr>
        <w:t>.</w:t>
      </w:r>
    </w:p>
    <w:p w14:paraId="72378E2D" w14:textId="77777777" w:rsidR="0083251D" w:rsidRPr="00C165D3" w:rsidRDefault="0083251D"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585650F4" w14:textId="77777777" w:rsidR="0083251D" w:rsidRPr="00C165D3" w:rsidRDefault="00EE11FC" w:rsidP="00EE11FC">
      <w:pPr>
        <w:tabs>
          <w:tab w:val="left" w:pos="720"/>
          <w:tab w:val="left" w:pos="1440"/>
          <w:tab w:val="left" w:pos="2160"/>
          <w:tab w:val="left" w:pos="2880"/>
          <w:tab w:val="left" w:pos="3600"/>
        </w:tabs>
        <w:ind w:left="1440" w:hanging="1440"/>
        <w:rPr>
          <w:sz w:val="22"/>
          <w:szCs w:val="22"/>
        </w:rPr>
      </w:pPr>
      <w:r>
        <w:rPr>
          <w:sz w:val="22"/>
          <w:szCs w:val="22"/>
        </w:rPr>
        <w:tab/>
      </w:r>
      <w:r w:rsidR="00876A93" w:rsidRPr="00C165D3">
        <w:rPr>
          <w:sz w:val="22"/>
          <w:szCs w:val="22"/>
        </w:rPr>
        <w:t>G</w:t>
      </w:r>
      <w:r w:rsidR="0083251D" w:rsidRPr="00C165D3">
        <w:rPr>
          <w:sz w:val="22"/>
          <w:szCs w:val="22"/>
        </w:rPr>
        <w:t>.</w:t>
      </w:r>
      <w:r w:rsidR="0083251D" w:rsidRPr="00C165D3">
        <w:rPr>
          <w:sz w:val="22"/>
          <w:szCs w:val="22"/>
        </w:rPr>
        <w:tab/>
      </w:r>
      <w:r w:rsidR="0083251D" w:rsidRPr="0085132F">
        <w:rPr>
          <w:b/>
          <w:sz w:val="22"/>
          <w:szCs w:val="22"/>
        </w:rPr>
        <w:t>NMISA</w:t>
      </w:r>
      <w:r w:rsidR="0083251D" w:rsidRPr="00C165D3">
        <w:rPr>
          <w:sz w:val="22"/>
          <w:szCs w:val="22"/>
        </w:rPr>
        <w:t>.</w:t>
      </w:r>
      <w:r w:rsidR="000169DD">
        <w:rPr>
          <w:sz w:val="22"/>
          <w:szCs w:val="22"/>
        </w:rPr>
        <w:t xml:space="preserve"> </w:t>
      </w:r>
      <w:r w:rsidR="0083251D" w:rsidRPr="00C165D3">
        <w:rPr>
          <w:sz w:val="22"/>
          <w:szCs w:val="22"/>
        </w:rPr>
        <w:t>“NMISA” means the Northern Maine Independent System Administrator or successor organization.</w:t>
      </w:r>
    </w:p>
    <w:p w14:paraId="026C7D2E" w14:textId="77777777" w:rsidR="00837BDC" w:rsidRPr="00C165D3" w:rsidRDefault="00837BDC" w:rsidP="00EE11FC">
      <w:pPr>
        <w:tabs>
          <w:tab w:val="left" w:pos="720"/>
          <w:tab w:val="left" w:pos="1440"/>
          <w:tab w:val="left" w:pos="2160"/>
          <w:tab w:val="left" w:pos="2880"/>
          <w:tab w:val="left" w:pos="3600"/>
        </w:tabs>
        <w:ind w:left="1440" w:hanging="1440"/>
        <w:rPr>
          <w:sz w:val="22"/>
          <w:szCs w:val="22"/>
        </w:rPr>
      </w:pPr>
    </w:p>
    <w:p w14:paraId="170B0DB4" w14:textId="77777777" w:rsidR="00837BDC" w:rsidRPr="00C165D3" w:rsidRDefault="00EE11FC" w:rsidP="00EE11FC">
      <w:pPr>
        <w:tabs>
          <w:tab w:val="left" w:pos="720"/>
          <w:tab w:val="left" w:pos="1440"/>
          <w:tab w:val="left" w:pos="2160"/>
          <w:tab w:val="left" w:pos="2880"/>
          <w:tab w:val="left" w:pos="3600"/>
        </w:tabs>
        <w:ind w:left="1440" w:hanging="1440"/>
        <w:rPr>
          <w:sz w:val="22"/>
          <w:szCs w:val="22"/>
        </w:rPr>
      </w:pPr>
      <w:r>
        <w:rPr>
          <w:sz w:val="22"/>
          <w:szCs w:val="22"/>
        </w:rPr>
        <w:tab/>
      </w:r>
      <w:r w:rsidR="00837BDC" w:rsidRPr="00C165D3">
        <w:rPr>
          <w:sz w:val="22"/>
          <w:szCs w:val="22"/>
        </w:rPr>
        <w:t>H.</w:t>
      </w:r>
      <w:r w:rsidR="00837BDC" w:rsidRPr="00C165D3">
        <w:rPr>
          <w:sz w:val="22"/>
          <w:szCs w:val="22"/>
        </w:rPr>
        <w:tab/>
      </w:r>
      <w:r w:rsidR="00837BDC" w:rsidRPr="0085132F">
        <w:rPr>
          <w:b/>
          <w:sz w:val="22"/>
          <w:szCs w:val="22"/>
        </w:rPr>
        <w:t>Non-Region Renewable Energy Credits.</w:t>
      </w:r>
      <w:r w:rsidR="000169DD">
        <w:rPr>
          <w:sz w:val="22"/>
          <w:szCs w:val="22"/>
        </w:rPr>
        <w:t xml:space="preserve"> </w:t>
      </w:r>
      <w:r w:rsidR="00837BDC" w:rsidRPr="00C165D3">
        <w:rPr>
          <w:sz w:val="22"/>
          <w:szCs w:val="22"/>
        </w:rPr>
        <w:t xml:space="preserve">“Non-Region Renewable Energy Credits” mean a tradable instrument that represents an amount of generated electricity in any region, other than </w:t>
      </w:r>
      <w:smartTag w:uri="urn:schemas-microsoft-com:office:smarttags" w:element="place">
        <w:r w:rsidR="00837BDC" w:rsidRPr="00C165D3">
          <w:rPr>
            <w:sz w:val="22"/>
            <w:szCs w:val="22"/>
          </w:rPr>
          <w:t>New England</w:t>
        </w:r>
      </w:smartTag>
      <w:r w:rsidR="00837BDC" w:rsidRPr="00C165D3">
        <w:rPr>
          <w:sz w:val="22"/>
          <w:szCs w:val="22"/>
        </w:rPr>
        <w:t xml:space="preserve">, that has a tracking system comparable to </w:t>
      </w:r>
      <w:r w:rsidR="00DB4582" w:rsidRPr="00C165D3">
        <w:rPr>
          <w:sz w:val="22"/>
          <w:szCs w:val="22"/>
        </w:rPr>
        <w:t>the GIS.</w:t>
      </w:r>
    </w:p>
    <w:p w14:paraId="1E196A84" w14:textId="77777777" w:rsidR="0083251D" w:rsidRPr="0085132F" w:rsidRDefault="0083251D" w:rsidP="00EE11FC">
      <w:pPr>
        <w:tabs>
          <w:tab w:val="left" w:pos="720"/>
          <w:tab w:val="left" w:pos="1440"/>
          <w:tab w:val="left" w:pos="2160"/>
          <w:tab w:val="left" w:pos="2880"/>
          <w:tab w:val="left" w:pos="3600"/>
        </w:tabs>
        <w:ind w:left="1440" w:hanging="1440"/>
        <w:rPr>
          <w:b/>
          <w:sz w:val="22"/>
          <w:szCs w:val="22"/>
        </w:rPr>
      </w:pPr>
    </w:p>
    <w:p w14:paraId="5018164E" w14:textId="77777777" w:rsidR="0083251D" w:rsidRPr="00C165D3" w:rsidRDefault="00EE11FC" w:rsidP="00EE11FC">
      <w:pPr>
        <w:tabs>
          <w:tab w:val="left" w:pos="720"/>
          <w:tab w:val="left" w:pos="1440"/>
          <w:tab w:val="left" w:pos="2160"/>
          <w:tab w:val="left" w:pos="2880"/>
          <w:tab w:val="left" w:pos="3600"/>
        </w:tabs>
        <w:ind w:left="1440" w:hanging="1440"/>
        <w:rPr>
          <w:sz w:val="22"/>
          <w:szCs w:val="22"/>
        </w:rPr>
      </w:pPr>
      <w:r>
        <w:rPr>
          <w:sz w:val="22"/>
          <w:szCs w:val="22"/>
        </w:rPr>
        <w:tab/>
      </w:r>
      <w:r w:rsidR="00DB4582" w:rsidRPr="00C165D3">
        <w:rPr>
          <w:sz w:val="22"/>
          <w:szCs w:val="22"/>
        </w:rPr>
        <w:t>I</w:t>
      </w:r>
      <w:r w:rsidR="0083251D" w:rsidRPr="00C165D3">
        <w:rPr>
          <w:sz w:val="22"/>
          <w:szCs w:val="22"/>
        </w:rPr>
        <w:t>.</w:t>
      </w:r>
      <w:r w:rsidR="0083251D" w:rsidRPr="00C165D3">
        <w:rPr>
          <w:sz w:val="22"/>
          <w:szCs w:val="22"/>
        </w:rPr>
        <w:tab/>
      </w:r>
      <w:r w:rsidR="0083251D" w:rsidRPr="0085132F">
        <w:rPr>
          <w:b/>
          <w:sz w:val="22"/>
          <w:szCs w:val="22"/>
        </w:rPr>
        <w:t xml:space="preserve">Premium Green Power </w:t>
      </w:r>
      <w:r w:rsidR="002330D9" w:rsidRPr="0085132F">
        <w:rPr>
          <w:b/>
          <w:sz w:val="22"/>
          <w:szCs w:val="22"/>
        </w:rPr>
        <w:t>Offer</w:t>
      </w:r>
      <w:r w:rsidR="0083251D" w:rsidRPr="0085132F">
        <w:rPr>
          <w:b/>
          <w:sz w:val="22"/>
          <w:szCs w:val="22"/>
        </w:rPr>
        <w:t>.</w:t>
      </w:r>
      <w:r w:rsidR="000169DD">
        <w:rPr>
          <w:sz w:val="22"/>
          <w:szCs w:val="22"/>
        </w:rPr>
        <w:t xml:space="preserve"> </w:t>
      </w:r>
      <w:r w:rsidR="00DD739E" w:rsidRPr="00C165D3">
        <w:rPr>
          <w:sz w:val="22"/>
          <w:szCs w:val="22"/>
        </w:rPr>
        <w:t xml:space="preserve">“Premium green power </w:t>
      </w:r>
      <w:r w:rsidR="002330D9" w:rsidRPr="00C165D3">
        <w:rPr>
          <w:sz w:val="22"/>
          <w:szCs w:val="22"/>
        </w:rPr>
        <w:t>offer</w:t>
      </w:r>
      <w:r w:rsidR="00DD739E" w:rsidRPr="00C165D3">
        <w:rPr>
          <w:sz w:val="22"/>
          <w:szCs w:val="22"/>
        </w:rPr>
        <w:t>” means</w:t>
      </w:r>
      <w:r w:rsidR="00876A93" w:rsidRPr="00C165D3">
        <w:rPr>
          <w:sz w:val="22"/>
          <w:szCs w:val="22"/>
        </w:rPr>
        <w:t xml:space="preserve"> a Commission-determined subset of </w:t>
      </w:r>
      <w:r w:rsidR="002330D9" w:rsidRPr="00C165D3">
        <w:rPr>
          <w:sz w:val="22"/>
          <w:szCs w:val="22"/>
        </w:rPr>
        <w:t xml:space="preserve">a </w:t>
      </w:r>
      <w:r w:rsidR="00876A93" w:rsidRPr="00C165D3">
        <w:rPr>
          <w:sz w:val="22"/>
          <w:szCs w:val="22"/>
        </w:rPr>
        <w:t xml:space="preserve">green power </w:t>
      </w:r>
      <w:r w:rsidR="002330D9" w:rsidRPr="00C165D3">
        <w:rPr>
          <w:sz w:val="22"/>
          <w:szCs w:val="22"/>
        </w:rPr>
        <w:t>offer</w:t>
      </w:r>
      <w:r w:rsidR="00876A93" w:rsidRPr="00C165D3">
        <w:rPr>
          <w:sz w:val="22"/>
          <w:szCs w:val="22"/>
        </w:rPr>
        <w:t>.</w:t>
      </w:r>
      <w:r w:rsidR="000169DD">
        <w:rPr>
          <w:sz w:val="22"/>
          <w:szCs w:val="22"/>
        </w:rPr>
        <w:t xml:space="preserve"> </w:t>
      </w:r>
      <w:r w:rsidR="00876A93" w:rsidRPr="00C165D3">
        <w:rPr>
          <w:sz w:val="22"/>
          <w:szCs w:val="22"/>
        </w:rPr>
        <w:t xml:space="preserve">The subset </w:t>
      </w:r>
      <w:r w:rsidR="000F59B6" w:rsidRPr="00C165D3">
        <w:rPr>
          <w:sz w:val="22"/>
          <w:szCs w:val="22"/>
        </w:rPr>
        <w:t>c</w:t>
      </w:r>
      <w:r w:rsidR="00876A93" w:rsidRPr="00C165D3">
        <w:rPr>
          <w:sz w:val="22"/>
          <w:szCs w:val="22"/>
        </w:rPr>
        <w:t>ould be based on</w:t>
      </w:r>
      <w:r w:rsidR="00977A3F" w:rsidRPr="00C165D3">
        <w:rPr>
          <w:sz w:val="22"/>
          <w:szCs w:val="22"/>
        </w:rPr>
        <w:t xml:space="preserve"> resource type,</w:t>
      </w:r>
      <w:r w:rsidR="00876A93" w:rsidRPr="00C165D3">
        <w:rPr>
          <w:sz w:val="22"/>
          <w:szCs w:val="22"/>
        </w:rPr>
        <w:t xml:space="preserve"> </w:t>
      </w:r>
      <w:r w:rsidR="00707298">
        <w:rPr>
          <w:sz w:val="22"/>
          <w:szCs w:val="22"/>
        </w:rPr>
        <w:t>year of commercial operation</w:t>
      </w:r>
      <w:r w:rsidR="00876A93" w:rsidRPr="00C165D3">
        <w:rPr>
          <w:sz w:val="22"/>
          <w:szCs w:val="22"/>
        </w:rPr>
        <w:t>,</w:t>
      </w:r>
      <w:r w:rsidR="00D12647" w:rsidRPr="00C165D3">
        <w:rPr>
          <w:sz w:val="22"/>
          <w:szCs w:val="22"/>
        </w:rPr>
        <w:t xml:space="preserve"> </w:t>
      </w:r>
      <w:r w:rsidR="00876A93" w:rsidRPr="00C165D3">
        <w:rPr>
          <w:sz w:val="22"/>
          <w:szCs w:val="22"/>
        </w:rPr>
        <w:t>size or location of the generation resource.</w:t>
      </w:r>
    </w:p>
    <w:p w14:paraId="471C8BB2" w14:textId="77777777" w:rsidR="004852C3" w:rsidRPr="00C165D3" w:rsidRDefault="004852C3"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2D2811F1" w14:textId="77777777" w:rsidR="005B5A60" w:rsidRPr="00C165D3" w:rsidRDefault="00EE11FC" w:rsidP="00EE11FC">
      <w:pPr>
        <w:tabs>
          <w:tab w:val="left" w:pos="720"/>
          <w:tab w:val="left" w:pos="1440"/>
          <w:tab w:val="left" w:pos="2160"/>
          <w:tab w:val="left" w:pos="2880"/>
          <w:tab w:val="left" w:pos="3600"/>
        </w:tabs>
        <w:ind w:left="1440" w:hanging="1440"/>
        <w:rPr>
          <w:sz w:val="22"/>
          <w:szCs w:val="22"/>
        </w:rPr>
      </w:pPr>
      <w:r>
        <w:rPr>
          <w:sz w:val="22"/>
          <w:szCs w:val="22"/>
        </w:rPr>
        <w:tab/>
      </w:r>
      <w:r w:rsidR="00DB4582" w:rsidRPr="00C165D3">
        <w:rPr>
          <w:sz w:val="22"/>
          <w:szCs w:val="22"/>
        </w:rPr>
        <w:t>J</w:t>
      </w:r>
      <w:r w:rsidR="004852C3" w:rsidRPr="00C165D3">
        <w:rPr>
          <w:sz w:val="22"/>
          <w:szCs w:val="22"/>
        </w:rPr>
        <w:t>.</w:t>
      </w:r>
      <w:r w:rsidR="004852C3" w:rsidRPr="00C165D3">
        <w:rPr>
          <w:sz w:val="22"/>
          <w:szCs w:val="22"/>
        </w:rPr>
        <w:tab/>
      </w:r>
      <w:r w:rsidR="004852C3" w:rsidRPr="0085132F">
        <w:rPr>
          <w:b/>
          <w:sz w:val="22"/>
          <w:szCs w:val="22"/>
        </w:rPr>
        <w:t>Renewable Energy Credit.</w:t>
      </w:r>
      <w:r w:rsidR="000169DD">
        <w:rPr>
          <w:sz w:val="22"/>
          <w:szCs w:val="22"/>
        </w:rPr>
        <w:t xml:space="preserve"> </w:t>
      </w:r>
      <w:r w:rsidR="004852C3" w:rsidRPr="00C165D3">
        <w:rPr>
          <w:sz w:val="22"/>
          <w:szCs w:val="22"/>
        </w:rPr>
        <w:t xml:space="preserve">“Renewable energy credit” means a tradable instrument that represents an amount of </w:t>
      </w:r>
      <w:r w:rsidR="00876A93" w:rsidRPr="00C165D3">
        <w:rPr>
          <w:sz w:val="22"/>
          <w:szCs w:val="22"/>
        </w:rPr>
        <w:t xml:space="preserve">generated </w:t>
      </w:r>
      <w:r w:rsidR="004852C3" w:rsidRPr="00C165D3">
        <w:rPr>
          <w:sz w:val="22"/>
          <w:szCs w:val="22"/>
        </w:rPr>
        <w:t>electricity</w:t>
      </w:r>
      <w:r w:rsidR="00876A93" w:rsidRPr="00C165D3">
        <w:rPr>
          <w:sz w:val="22"/>
          <w:szCs w:val="22"/>
        </w:rPr>
        <w:t>.</w:t>
      </w:r>
      <w:r w:rsidR="000169DD">
        <w:rPr>
          <w:sz w:val="22"/>
          <w:szCs w:val="22"/>
        </w:rPr>
        <w:t xml:space="preserve"> </w:t>
      </w:r>
      <w:r w:rsidR="004852C3" w:rsidRPr="00C165D3">
        <w:rPr>
          <w:sz w:val="22"/>
          <w:szCs w:val="22"/>
        </w:rPr>
        <w:t xml:space="preserve">For purposes of this Chapter, </w:t>
      </w:r>
      <w:r w:rsidR="00876A93" w:rsidRPr="00C165D3">
        <w:rPr>
          <w:sz w:val="22"/>
          <w:szCs w:val="22"/>
        </w:rPr>
        <w:t xml:space="preserve">a </w:t>
      </w:r>
      <w:r w:rsidR="004852C3" w:rsidRPr="00C165D3">
        <w:rPr>
          <w:sz w:val="22"/>
          <w:szCs w:val="22"/>
        </w:rPr>
        <w:t>renewable energy credit means either a GIS certificate</w:t>
      </w:r>
      <w:r w:rsidR="008C0D5C" w:rsidRPr="00C165D3">
        <w:rPr>
          <w:sz w:val="22"/>
          <w:szCs w:val="22"/>
        </w:rPr>
        <w:t>,</w:t>
      </w:r>
      <w:r w:rsidR="004852C3" w:rsidRPr="00C165D3">
        <w:rPr>
          <w:sz w:val="22"/>
          <w:szCs w:val="22"/>
        </w:rPr>
        <w:t xml:space="preserve"> or a tradable instrument that represents the attributes of electric power generated in the region of the State administered by the NMISA that is authorized by the Commission through order.</w:t>
      </w:r>
    </w:p>
    <w:p w14:paraId="75452210" w14:textId="77777777" w:rsidR="00171099" w:rsidRPr="00C165D3" w:rsidRDefault="00171099" w:rsidP="00EE11FC">
      <w:pPr>
        <w:tabs>
          <w:tab w:val="left" w:pos="720"/>
          <w:tab w:val="left" w:pos="1440"/>
          <w:tab w:val="left" w:pos="2160"/>
          <w:tab w:val="left" w:pos="2880"/>
          <w:tab w:val="left" w:pos="3600"/>
        </w:tabs>
        <w:ind w:left="1440" w:hanging="1440"/>
        <w:rPr>
          <w:sz w:val="22"/>
          <w:szCs w:val="22"/>
        </w:rPr>
      </w:pPr>
    </w:p>
    <w:p w14:paraId="7838C602" w14:textId="77777777" w:rsidR="004852C3" w:rsidRPr="00C165D3" w:rsidRDefault="004852C3"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DB4582" w:rsidRPr="00C165D3">
        <w:rPr>
          <w:sz w:val="22"/>
          <w:szCs w:val="22"/>
        </w:rPr>
        <w:t>K</w:t>
      </w:r>
      <w:r w:rsidRPr="00C165D3">
        <w:rPr>
          <w:sz w:val="22"/>
          <w:szCs w:val="22"/>
        </w:rPr>
        <w:t>.</w:t>
      </w:r>
      <w:r w:rsidRPr="00C165D3">
        <w:rPr>
          <w:sz w:val="22"/>
          <w:szCs w:val="22"/>
        </w:rPr>
        <w:tab/>
      </w:r>
      <w:r w:rsidRPr="0085132F">
        <w:rPr>
          <w:b/>
          <w:sz w:val="22"/>
          <w:szCs w:val="22"/>
        </w:rPr>
        <w:t>Residential Customer.</w:t>
      </w:r>
      <w:r w:rsidR="000169DD">
        <w:rPr>
          <w:sz w:val="22"/>
          <w:szCs w:val="22"/>
        </w:rPr>
        <w:t xml:space="preserve"> </w:t>
      </w:r>
      <w:r w:rsidR="00876A93" w:rsidRPr="00C165D3">
        <w:rPr>
          <w:rStyle w:val="InitialStyle"/>
          <w:sz w:val="22"/>
          <w:szCs w:val="22"/>
        </w:rPr>
        <w:t>“Residential customer” means a customer taking service as a residential customer under the terms and conditions of the applicable transmission and distribution utility.</w:t>
      </w:r>
    </w:p>
    <w:p w14:paraId="351120DB" w14:textId="77777777" w:rsidR="004852C3" w:rsidRPr="0085132F" w:rsidRDefault="004852C3" w:rsidP="00EE11FC">
      <w:pPr>
        <w:widowControl w:val="0"/>
        <w:tabs>
          <w:tab w:val="left" w:pos="720"/>
          <w:tab w:val="left" w:pos="1440"/>
          <w:tab w:val="left" w:pos="2160"/>
          <w:tab w:val="left" w:pos="2880"/>
          <w:tab w:val="left" w:pos="3600"/>
        </w:tabs>
        <w:autoSpaceDE w:val="0"/>
        <w:autoSpaceDN w:val="0"/>
        <w:adjustRightInd w:val="0"/>
        <w:ind w:left="1440" w:hanging="1440"/>
        <w:rPr>
          <w:b/>
          <w:sz w:val="22"/>
          <w:szCs w:val="22"/>
        </w:rPr>
      </w:pPr>
    </w:p>
    <w:p w14:paraId="6D263B36" w14:textId="77777777" w:rsidR="007622AD" w:rsidRDefault="004852C3" w:rsidP="00EE11FC">
      <w:pPr>
        <w:pStyle w:val="DefaultText"/>
        <w:tabs>
          <w:tab w:val="left" w:pos="720"/>
          <w:tab w:val="left" w:pos="1440"/>
          <w:tab w:val="left" w:pos="2160"/>
          <w:tab w:val="left" w:pos="2880"/>
          <w:tab w:val="left" w:pos="3600"/>
        </w:tabs>
        <w:ind w:left="1440" w:hanging="1440"/>
        <w:rPr>
          <w:rStyle w:val="InitialStyle"/>
          <w:sz w:val="22"/>
          <w:szCs w:val="22"/>
        </w:rPr>
      </w:pPr>
      <w:r w:rsidRPr="00C165D3">
        <w:rPr>
          <w:sz w:val="22"/>
          <w:szCs w:val="22"/>
        </w:rPr>
        <w:tab/>
      </w:r>
      <w:r w:rsidR="00DB4582" w:rsidRPr="00C165D3">
        <w:rPr>
          <w:sz w:val="22"/>
          <w:szCs w:val="22"/>
        </w:rPr>
        <w:t>L</w:t>
      </w:r>
      <w:r w:rsidRPr="00C165D3">
        <w:rPr>
          <w:sz w:val="22"/>
          <w:szCs w:val="22"/>
        </w:rPr>
        <w:t>.</w:t>
      </w:r>
      <w:r w:rsidRPr="00C165D3">
        <w:rPr>
          <w:sz w:val="22"/>
          <w:szCs w:val="22"/>
        </w:rPr>
        <w:tab/>
      </w:r>
      <w:r w:rsidRPr="0085132F">
        <w:rPr>
          <w:b/>
          <w:sz w:val="22"/>
          <w:szCs w:val="22"/>
        </w:rPr>
        <w:t>Small Commercial Customer.</w:t>
      </w:r>
      <w:r w:rsidR="000169DD">
        <w:rPr>
          <w:sz w:val="22"/>
          <w:szCs w:val="22"/>
        </w:rPr>
        <w:t xml:space="preserve"> </w:t>
      </w:r>
      <w:r w:rsidR="00876A93" w:rsidRPr="00C165D3">
        <w:rPr>
          <w:sz w:val="22"/>
          <w:szCs w:val="22"/>
        </w:rPr>
        <w:t xml:space="preserve">“Small commercial customer” </w:t>
      </w:r>
      <w:r w:rsidR="00876A93" w:rsidRPr="00C165D3">
        <w:rPr>
          <w:rStyle w:val="InitialStyle"/>
          <w:sz w:val="22"/>
          <w:szCs w:val="22"/>
        </w:rPr>
        <w:t>means a non-residential customer taking service from an investor-owned transmission and distribution utility under terms and conditions that do not include a demand charge or a non-residential customer that is taking service from a consumer-owned transmission and distribution utility with a demand of 20 kilowatts or less.</w:t>
      </w:r>
    </w:p>
    <w:p w14:paraId="6EBA75A9" w14:textId="77777777" w:rsidR="000169DD" w:rsidRPr="00C165D3" w:rsidRDefault="000169DD" w:rsidP="00EE11FC">
      <w:pPr>
        <w:pStyle w:val="DefaultText"/>
        <w:tabs>
          <w:tab w:val="left" w:pos="720"/>
          <w:tab w:val="left" w:pos="1440"/>
          <w:tab w:val="left" w:pos="2160"/>
          <w:tab w:val="left" w:pos="2880"/>
          <w:tab w:val="left" w:pos="3600"/>
        </w:tabs>
        <w:ind w:left="1440" w:hanging="1440"/>
        <w:rPr>
          <w:sz w:val="22"/>
          <w:szCs w:val="22"/>
        </w:rPr>
      </w:pPr>
    </w:p>
    <w:p w14:paraId="0240B5BB" w14:textId="77777777" w:rsidR="00132F67" w:rsidRPr="00C165D3" w:rsidRDefault="00132F67" w:rsidP="00EE11FC">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u w:color="000000"/>
        </w:rPr>
      </w:pPr>
    </w:p>
    <w:p w14:paraId="0788789D" w14:textId="77777777" w:rsidR="00487306" w:rsidRPr="0085132F" w:rsidRDefault="0085132F" w:rsidP="00EC6346">
      <w:pPr>
        <w:tabs>
          <w:tab w:val="left" w:pos="720"/>
          <w:tab w:val="left" w:pos="1440"/>
          <w:tab w:val="left" w:pos="2160"/>
          <w:tab w:val="left" w:pos="2880"/>
          <w:tab w:val="left" w:pos="3600"/>
        </w:tabs>
        <w:ind w:left="720" w:hanging="720"/>
        <w:rPr>
          <w:b/>
          <w:sz w:val="22"/>
          <w:szCs w:val="22"/>
        </w:rPr>
      </w:pPr>
      <w:r>
        <w:rPr>
          <w:b/>
          <w:sz w:val="22"/>
          <w:szCs w:val="22"/>
        </w:rPr>
        <w:t>§</w:t>
      </w:r>
      <w:r w:rsidR="00132F67" w:rsidRPr="0085132F">
        <w:rPr>
          <w:b/>
          <w:sz w:val="22"/>
          <w:szCs w:val="22"/>
        </w:rPr>
        <w:t>3</w:t>
      </w:r>
      <w:r w:rsidR="00027901" w:rsidRPr="0085132F">
        <w:rPr>
          <w:b/>
          <w:sz w:val="22"/>
          <w:szCs w:val="22"/>
        </w:rPr>
        <w:tab/>
        <w:t>GREEN POWER OFFER</w:t>
      </w:r>
    </w:p>
    <w:p w14:paraId="1987E2ED" w14:textId="77777777" w:rsidR="00487306" w:rsidRPr="00C165D3" w:rsidRDefault="00487306" w:rsidP="00EE11FC">
      <w:pPr>
        <w:widowControl w:val="0"/>
        <w:tabs>
          <w:tab w:val="left" w:pos="720"/>
          <w:tab w:val="left" w:pos="1440"/>
          <w:tab w:val="left" w:pos="2160"/>
          <w:tab w:val="left" w:pos="2880"/>
          <w:tab w:val="left" w:pos="3600"/>
        </w:tabs>
        <w:autoSpaceDE w:val="0"/>
        <w:autoSpaceDN w:val="0"/>
        <w:adjustRightInd w:val="0"/>
        <w:ind w:left="1440" w:hanging="1440"/>
        <w:rPr>
          <w:b/>
          <w:color w:val="000000"/>
          <w:sz w:val="22"/>
          <w:szCs w:val="22"/>
          <w:u w:color="000000"/>
        </w:rPr>
      </w:pPr>
    </w:p>
    <w:p w14:paraId="0D1957F0" w14:textId="77777777" w:rsidR="00EF5609" w:rsidRPr="00C165D3" w:rsidRDefault="00487306" w:rsidP="00EE11FC">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u w:color="000000"/>
        </w:rPr>
      </w:pPr>
      <w:r w:rsidRPr="00C165D3">
        <w:rPr>
          <w:b/>
          <w:color w:val="000000"/>
          <w:sz w:val="22"/>
          <w:szCs w:val="22"/>
          <w:u w:color="000000"/>
        </w:rPr>
        <w:tab/>
      </w:r>
      <w:r w:rsidR="00BE029B" w:rsidRPr="00C165D3">
        <w:rPr>
          <w:color w:val="000000"/>
          <w:sz w:val="22"/>
          <w:szCs w:val="22"/>
          <w:u w:color="000000"/>
        </w:rPr>
        <w:t>A.</w:t>
      </w:r>
      <w:r w:rsidR="00BE029B" w:rsidRPr="00C165D3">
        <w:rPr>
          <w:color w:val="000000"/>
          <w:sz w:val="22"/>
          <w:szCs w:val="22"/>
          <w:u w:color="000000"/>
        </w:rPr>
        <w:tab/>
      </w:r>
      <w:r w:rsidR="00BE029B" w:rsidRPr="0085132F">
        <w:rPr>
          <w:b/>
          <w:color w:val="000000"/>
          <w:sz w:val="22"/>
          <w:szCs w:val="22"/>
          <w:u w:color="000000"/>
        </w:rPr>
        <w:t>Supply Arrangement.</w:t>
      </w:r>
      <w:r w:rsidR="000169DD">
        <w:rPr>
          <w:color w:val="000000"/>
          <w:sz w:val="22"/>
          <w:szCs w:val="22"/>
          <w:u w:color="000000"/>
        </w:rPr>
        <w:t xml:space="preserve"> </w:t>
      </w:r>
      <w:r w:rsidR="003F46B3" w:rsidRPr="00C165D3">
        <w:rPr>
          <w:color w:val="000000"/>
          <w:sz w:val="22"/>
          <w:szCs w:val="22"/>
          <w:u w:color="000000"/>
        </w:rPr>
        <w:t xml:space="preserve">The Commission shall arrange for a green power offer </w:t>
      </w:r>
      <w:r w:rsidR="00BE029B" w:rsidRPr="00C165D3">
        <w:rPr>
          <w:color w:val="000000"/>
          <w:sz w:val="22"/>
          <w:szCs w:val="22"/>
          <w:u w:color="000000"/>
        </w:rPr>
        <w:t>to be available to residential and small commercial customers in the service territory of investor-owned transmission and distribution utilities.</w:t>
      </w:r>
      <w:r w:rsidR="000169DD">
        <w:rPr>
          <w:color w:val="000000"/>
          <w:sz w:val="22"/>
          <w:szCs w:val="22"/>
          <w:u w:color="000000"/>
        </w:rPr>
        <w:t xml:space="preserve"> </w:t>
      </w:r>
      <w:r w:rsidR="00BE029B" w:rsidRPr="00C165D3">
        <w:rPr>
          <w:color w:val="000000"/>
          <w:sz w:val="22"/>
          <w:szCs w:val="22"/>
          <w:u w:color="000000"/>
        </w:rPr>
        <w:t xml:space="preserve">The green power </w:t>
      </w:r>
      <w:r w:rsidR="00C83363" w:rsidRPr="00C165D3">
        <w:rPr>
          <w:color w:val="000000"/>
          <w:sz w:val="22"/>
          <w:szCs w:val="22"/>
          <w:u w:color="000000"/>
        </w:rPr>
        <w:t xml:space="preserve">offer </w:t>
      </w:r>
      <w:r w:rsidR="00BE029B" w:rsidRPr="00C165D3">
        <w:rPr>
          <w:color w:val="000000"/>
          <w:sz w:val="22"/>
          <w:szCs w:val="22"/>
          <w:u w:color="000000"/>
        </w:rPr>
        <w:t>shall</w:t>
      </w:r>
      <w:r w:rsidR="00EF5609" w:rsidRPr="00C165D3">
        <w:rPr>
          <w:color w:val="000000"/>
          <w:sz w:val="22"/>
          <w:szCs w:val="22"/>
          <w:u w:color="000000"/>
        </w:rPr>
        <w:t xml:space="preserve"> be renewable energy credits that correspond to either </w:t>
      </w:r>
      <w:r w:rsidR="00C4775E" w:rsidRPr="00C165D3">
        <w:rPr>
          <w:color w:val="000000"/>
          <w:sz w:val="22"/>
          <w:szCs w:val="22"/>
          <w:u w:color="000000"/>
        </w:rPr>
        <w:t>all or a portion</w:t>
      </w:r>
      <w:r w:rsidR="00EF5609" w:rsidRPr="00C165D3">
        <w:rPr>
          <w:color w:val="000000"/>
          <w:sz w:val="22"/>
          <w:szCs w:val="22"/>
          <w:u w:color="000000"/>
        </w:rPr>
        <w:t xml:space="preserve"> of the customer’s monthly usage.</w:t>
      </w:r>
      <w:r w:rsidR="000169DD">
        <w:rPr>
          <w:color w:val="000000"/>
          <w:sz w:val="22"/>
          <w:szCs w:val="22"/>
          <w:u w:color="000000"/>
        </w:rPr>
        <w:t xml:space="preserve"> </w:t>
      </w:r>
      <w:r w:rsidR="00D42B82" w:rsidRPr="00C165D3">
        <w:rPr>
          <w:color w:val="000000"/>
          <w:sz w:val="22"/>
          <w:szCs w:val="22"/>
          <w:u w:color="000000"/>
        </w:rPr>
        <w:t xml:space="preserve">The Commission may arrange for a single green power offer that </w:t>
      </w:r>
      <w:proofErr w:type="gramStart"/>
      <w:r w:rsidR="00D42B82" w:rsidRPr="00C165D3">
        <w:rPr>
          <w:color w:val="000000"/>
          <w:sz w:val="22"/>
          <w:szCs w:val="22"/>
          <w:u w:color="000000"/>
        </w:rPr>
        <w:t>will</w:t>
      </w:r>
      <w:proofErr w:type="gramEnd"/>
      <w:r w:rsidR="00D42B82" w:rsidRPr="00C165D3">
        <w:rPr>
          <w:color w:val="000000"/>
          <w:sz w:val="22"/>
          <w:szCs w:val="22"/>
          <w:u w:color="000000"/>
        </w:rPr>
        <w:t xml:space="preserve"> available throughout the State.</w:t>
      </w:r>
      <w:r w:rsidR="000169DD">
        <w:rPr>
          <w:color w:val="000000"/>
          <w:sz w:val="22"/>
          <w:szCs w:val="22"/>
          <w:u w:color="000000"/>
        </w:rPr>
        <w:t xml:space="preserve"> </w:t>
      </w:r>
      <w:proofErr w:type="gramStart"/>
      <w:r w:rsidR="00DB4582" w:rsidRPr="00C165D3">
        <w:rPr>
          <w:color w:val="000000"/>
          <w:sz w:val="22"/>
          <w:szCs w:val="22"/>
          <w:u w:color="000000"/>
        </w:rPr>
        <w:t>In the event that</w:t>
      </w:r>
      <w:proofErr w:type="gramEnd"/>
      <w:r w:rsidR="00DB4582" w:rsidRPr="00C165D3">
        <w:rPr>
          <w:color w:val="000000"/>
          <w:sz w:val="22"/>
          <w:szCs w:val="22"/>
          <w:u w:color="000000"/>
        </w:rPr>
        <w:t xml:space="preserve"> the Commission determines that a green power offer</w:t>
      </w:r>
      <w:r w:rsidR="002E2C2D" w:rsidRPr="00C165D3">
        <w:rPr>
          <w:color w:val="000000"/>
          <w:sz w:val="22"/>
          <w:szCs w:val="22"/>
          <w:u w:color="000000"/>
        </w:rPr>
        <w:t xml:space="preserve"> </w:t>
      </w:r>
      <w:r w:rsidR="00DB4582" w:rsidRPr="00C165D3">
        <w:rPr>
          <w:color w:val="000000"/>
          <w:sz w:val="22"/>
          <w:szCs w:val="22"/>
          <w:u w:color="000000"/>
        </w:rPr>
        <w:t xml:space="preserve">comprised of renewable energy credits cannot be made available upon acceptable terms, it may arrange for a green offer comprised </w:t>
      </w:r>
      <w:r w:rsidR="00700BC5" w:rsidRPr="00C165D3">
        <w:rPr>
          <w:color w:val="000000"/>
          <w:sz w:val="22"/>
          <w:szCs w:val="22"/>
          <w:u w:color="000000"/>
        </w:rPr>
        <w:t xml:space="preserve">completely or partially </w:t>
      </w:r>
      <w:r w:rsidR="00DB4582" w:rsidRPr="00C165D3">
        <w:rPr>
          <w:color w:val="000000"/>
          <w:sz w:val="22"/>
          <w:szCs w:val="22"/>
          <w:u w:color="000000"/>
        </w:rPr>
        <w:t>of non-reg</w:t>
      </w:r>
      <w:r w:rsidR="00707298">
        <w:rPr>
          <w:color w:val="000000"/>
          <w:sz w:val="22"/>
          <w:szCs w:val="22"/>
          <w:u w:color="000000"/>
        </w:rPr>
        <w:t>ion renewable energy credits.</w:t>
      </w:r>
    </w:p>
    <w:p w14:paraId="204F3F1C" w14:textId="77777777" w:rsidR="002E2C2D" w:rsidRPr="00C165D3" w:rsidRDefault="002E2C2D" w:rsidP="00EE11FC">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u w:color="000000"/>
        </w:rPr>
      </w:pPr>
    </w:p>
    <w:p w14:paraId="1B34D7C0" w14:textId="77777777" w:rsidR="002E2C2D" w:rsidRPr="00C165D3" w:rsidRDefault="00132F67" w:rsidP="00EE11FC">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u w:color="000000"/>
        </w:rPr>
      </w:pPr>
      <w:r w:rsidRPr="00C165D3">
        <w:rPr>
          <w:b/>
          <w:color w:val="000000"/>
          <w:sz w:val="22"/>
          <w:szCs w:val="22"/>
          <w:u w:color="000000"/>
        </w:rPr>
        <w:tab/>
      </w:r>
      <w:r w:rsidR="00EF5609" w:rsidRPr="00C165D3">
        <w:rPr>
          <w:color w:val="000000"/>
          <w:sz w:val="22"/>
          <w:szCs w:val="22"/>
          <w:u w:color="000000"/>
        </w:rPr>
        <w:t>B.</w:t>
      </w:r>
      <w:r w:rsidR="00EF5609" w:rsidRPr="00C165D3">
        <w:rPr>
          <w:color w:val="000000"/>
          <w:sz w:val="22"/>
          <w:szCs w:val="22"/>
          <w:u w:color="000000"/>
        </w:rPr>
        <w:tab/>
      </w:r>
      <w:r w:rsidR="00EF5609" w:rsidRPr="0085132F">
        <w:rPr>
          <w:b/>
          <w:color w:val="000000"/>
          <w:sz w:val="22"/>
          <w:szCs w:val="22"/>
          <w:u w:color="000000"/>
        </w:rPr>
        <w:t>Periodic Solicitations.</w:t>
      </w:r>
      <w:r w:rsidR="000169DD">
        <w:rPr>
          <w:color w:val="000000"/>
          <w:sz w:val="22"/>
          <w:szCs w:val="22"/>
          <w:u w:color="000000"/>
        </w:rPr>
        <w:t xml:space="preserve"> </w:t>
      </w:r>
      <w:r w:rsidR="00EF5609" w:rsidRPr="00C165D3">
        <w:rPr>
          <w:color w:val="000000"/>
          <w:sz w:val="22"/>
          <w:szCs w:val="22"/>
          <w:u w:color="000000"/>
        </w:rPr>
        <w:t xml:space="preserve">The Commission shall </w:t>
      </w:r>
      <w:r w:rsidR="00EF5609" w:rsidRPr="00C165D3">
        <w:rPr>
          <w:sz w:val="22"/>
          <w:szCs w:val="22"/>
        </w:rPr>
        <w:t xml:space="preserve">periodically conduct a competitive solicitation process </w:t>
      </w:r>
      <w:r w:rsidR="00771A87" w:rsidRPr="00C165D3">
        <w:rPr>
          <w:sz w:val="22"/>
          <w:szCs w:val="22"/>
        </w:rPr>
        <w:t xml:space="preserve">to choose </w:t>
      </w:r>
      <w:r w:rsidR="00EF5609" w:rsidRPr="00C165D3">
        <w:rPr>
          <w:sz w:val="22"/>
          <w:szCs w:val="22"/>
        </w:rPr>
        <w:t xml:space="preserve">a green power </w:t>
      </w:r>
      <w:r w:rsidR="00C83363" w:rsidRPr="00C165D3">
        <w:rPr>
          <w:sz w:val="22"/>
          <w:szCs w:val="22"/>
        </w:rPr>
        <w:t>offer</w:t>
      </w:r>
      <w:r w:rsidR="00EF5609" w:rsidRPr="00C165D3">
        <w:rPr>
          <w:sz w:val="22"/>
          <w:szCs w:val="22"/>
        </w:rPr>
        <w:t xml:space="preserve"> </w:t>
      </w:r>
      <w:r w:rsidR="00494855" w:rsidRPr="00C165D3">
        <w:rPr>
          <w:sz w:val="22"/>
          <w:szCs w:val="22"/>
        </w:rPr>
        <w:t xml:space="preserve">provider </w:t>
      </w:r>
      <w:r w:rsidR="00EF5609" w:rsidRPr="00C165D3">
        <w:rPr>
          <w:sz w:val="22"/>
          <w:szCs w:val="22"/>
        </w:rPr>
        <w:t>through the issuance of a request for proposals.</w:t>
      </w:r>
      <w:r w:rsidR="000169DD">
        <w:rPr>
          <w:sz w:val="22"/>
          <w:szCs w:val="22"/>
        </w:rPr>
        <w:t xml:space="preserve"> </w:t>
      </w:r>
      <w:r w:rsidR="002E2C2D" w:rsidRPr="00C165D3">
        <w:rPr>
          <w:sz w:val="22"/>
          <w:szCs w:val="22"/>
        </w:rPr>
        <w:t>T</w:t>
      </w:r>
      <w:r w:rsidR="002E2C2D" w:rsidRPr="00C165D3">
        <w:rPr>
          <w:color w:val="000000"/>
          <w:sz w:val="22"/>
          <w:szCs w:val="22"/>
          <w:u w:color="000000"/>
        </w:rPr>
        <w:t>he Commission is not required to arrange for a green power offer in the event it receives no bids or determines the bids are inadequate or unacceptable.</w:t>
      </w:r>
    </w:p>
    <w:p w14:paraId="55458FEB" w14:textId="77777777" w:rsidR="00EF5609" w:rsidRPr="00C165D3" w:rsidRDefault="00EF5609"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68AEFE2D" w14:textId="77777777" w:rsidR="00710FC4" w:rsidRPr="00C165D3" w:rsidRDefault="00EF5609" w:rsidP="00EE11FC">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C.</w:t>
      </w:r>
      <w:r w:rsidRPr="00C165D3">
        <w:rPr>
          <w:sz w:val="22"/>
          <w:szCs w:val="22"/>
        </w:rPr>
        <w:tab/>
      </w:r>
      <w:r w:rsidRPr="0085132F">
        <w:rPr>
          <w:b/>
          <w:sz w:val="22"/>
          <w:szCs w:val="22"/>
        </w:rPr>
        <w:t>Request for Proposals.</w:t>
      </w:r>
      <w:r w:rsidR="000169DD">
        <w:rPr>
          <w:sz w:val="22"/>
          <w:szCs w:val="22"/>
        </w:rPr>
        <w:t xml:space="preserve"> </w:t>
      </w:r>
      <w:r w:rsidR="00771A87" w:rsidRPr="00C165D3">
        <w:rPr>
          <w:sz w:val="22"/>
          <w:szCs w:val="22"/>
        </w:rPr>
        <w:t>The request for proposals shall contain all the standards, procedures and requirements for the bid solicitation process</w:t>
      </w:r>
      <w:r w:rsidR="00F62EF3" w:rsidRPr="00C165D3">
        <w:rPr>
          <w:sz w:val="22"/>
          <w:szCs w:val="22"/>
        </w:rPr>
        <w:t xml:space="preserve"> and the evaluation and selection criteria</w:t>
      </w:r>
      <w:r w:rsidR="00771A87" w:rsidRPr="00C165D3">
        <w:rPr>
          <w:sz w:val="22"/>
          <w:szCs w:val="22"/>
        </w:rPr>
        <w:t>.</w:t>
      </w:r>
      <w:r w:rsidR="000169DD">
        <w:rPr>
          <w:sz w:val="22"/>
          <w:szCs w:val="22"/>
        </w:rPr>
        <w:t xml:space="preserve"> </w:t>
      </w:r>
      <w:r w:rsidR="00771A87" w:rsidRPr="00C165D3">
        <w:rPr>
          <w:sz w:val="22"/>
          <w:szCs w:val="22"/>
        </w:rPr>
        <w:t>The Commission delegates to the Director of the Electricity and Gas Utility Industries the authority to develop and approve the requests for proposals</w:t>
      </w:r>
      <w:r w:rsidR="003B18CA" w:rsidRPr="00C165D3">
        <w:rPr>
          <w:sz w:val="22"/>
          <w:szCs w:val="22"/>
        </w:rPr>
        <w:t xml:space="preserve"> and related contracts</w:t>
      </w:r>
      <w:r w:rsidR="00771A87" w:rsidRPr="00C165D3">
        <w:rPr>
          <w:sz w:val="22"/>
          <w:szCs w:val="22"/>
        </w:rPr>
        <w:t>.</w:t>
      </w:r>
      <w:r w:rsidR="000169DD">
        <w:rPr>
          <w:sz w:val="22"/>
          <w:szCs w:val="22"/>
        </w:rPr>
        <w:t xml:space="preserve"> </w:t>
      </w:r>
      <w:r w:rsidR="00771A87" w:rsidRPr="00C165D3">
        <w:rPr>
          <w:sz w:val="22"/>
          <w:szCs w:val="22"/>
        </w:rPr>
        <w:t>The request for proposals shall, at a minimum, either specify or require a bidder pr</w:t>
      </w:r>
      <w:r w:rsidR="00EE11FC">
        <w:rPr>
          <w:sz w:val="22"/>
          <w:szCs w:val="22"/>
        </w:rPr>
        <w:t>oposal on the following items:</w:t>
      </w:r>
    </w:p>
    <w:p w14:paraId="1C59F7BD" w14:textId="77777777" w:rsidR="00710FC4" w:rsidRPr="00C165D3" w:rsidRDefault="00710FC4"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4281DD02" w14:textId="77777777" w:rsidR="00710FC4" w:rsidRPr="00C165D3" w:rsidRDefault="00710FC4" w:rsidP="00707298">
      <w:pPr>
        <w:widowControl w:val="0"/>
        <w:tabs>
          <w:tab w:val="left" w:pos="720"/>
          <w:tab w:val="left" w:pos="1440"/>
          <w:tab w:val="left" w:pos="2160"/>
          <w:tab w:val="left" w:pos="2880"/>
          <w:tab w:val="left" w:pos="3600"/>
        </w:tabs>
        <w:autoSpaceDE w:val="0"/>
        <w:autoSpaceDN w:val="0"/>
        <w:adjustRightInd w:val="0"/>
        <w:ind w:left="2160" w:right="-360" w:hanging="2160"/>
        <w:rPr>
          <w:sz w:val="22"/>
          <w:szCs w:val="22"/>
        </w:rPr>
      </w:pPr>
      <w:r w:rsidRPr="00C165D3">
        <w:rPr>
          <w:sz w:val="22"/>
          <w:szCs w:val="22"/>
        </w:rPr>
        <w:tab/>
      </w:r>
      <w:r w:rsidRPr="00C165D3">
        <w:rPr>
          <w:sz w:val="22"/>
          <w:szCs w:val="22"/>
        </w:rPr>
        <w:tab/>
        <w:t>1.</w:t>
      </w:r>
      <w:r w:rsidRPr="00C165D3">
        <w:rPr>
          <w:sz w:val="22"/>
          <w:szCs w:val="22"/>
        </w:rPr>
        <w:tab/>
      </w:r>
      <w:r w:rsidR="00771A87" w:rsidRPr="00C165D3">
        <w:rPr>
          <w:sz w:val="22"/>
          <w:szCs w:val="22"/>
        </w:rPr>
        <w:t xml:space="preserve">the term for which the green power </w:t>
      </w:r>
      <w:r w:rsidR="00C83363" w:rsidRPr="00C165D3">
        <w:rPr>
          <w:sz w:val="22"/>
          <w:szCs w:val="22"/>
        </w:rPr>
        <w:t xml:space="preserve">offer </w:t>
      </w:r>
      <w:r w:rsidR="00771A87" w:rsidRPr="00C165D3">
        <w:rPr>
          <w:sz w:val="22"/>
          <w:szCs w:val="22"/>
        </w:rPr>
        <w:t xml:space="preserve">supplier shall provide </w:t>
      </w:r>
      <w:r w:rsidRPr="00C165D3">
        <w:rPr>
          <w:sz w:val="22"/>
          <w:szCs w:val="22"/>
        </w:rPr>
        <w:t>the green power offer;</w:t>
      </w:r>
    </w:p>
    <w:p w14:paraId="0B087D48" w14:textId="77777777" w:rsidR="00710FC4" w:rsidRPr="00C165D3" w:rsidRDefault="00710FC4"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5FBAE7AE" w14:textId="77777777" w:rsidR="005F05FC" w:rsidRPr="00C165D3" w:rsidRDefault="00710FC4"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2.</w:t>
      </w:r>
      <w:r w:rsidRPr="00C165D3">
        <w:rPr>
          <w:sz w:val="22"/>
          <w:szCs w:val="22"/>
        </w:rPr>
        <w:tab/>
      </w:r>
      <w:r w:rsidR="00F62EF3" w:rsidRPr="00C165D3">
        <w:rPr>
          <w:sz w:val="22"/>
          <w:szCs w:val="22"/>
        </w:rPr>
        <w:t xml:space="preserve">restrictions, if any, for customers to switch onto or </w:t>
      </w:r>
      <w:proofErr w:type="gramStart"/>
      <w:r w:rsidR="00F62EF3" w:rsidRPr="00C165D3">
        <w:rPr>
          <w:sz w:val="22"/>
          <w:szCs w:val="22"/>
        </w:rPr>
        <w:t>off of</w:t>
      </w:r>
      <w:proofErr w:type="gramEnd"/>
      <w:r w:rsidR="00F62EF3" w:rsidRPr="00C165D3">
        <w:rPr>
          <w:sz w:val="22"/>
          <w:szCs w:val="22"/>
        </w:rPr>
        <w:t xml:space="preserve"> the green power offer;</w:t>
      </w:r>
    </w:p>
    <w:p w14:paraId="2056E4B7" w14:textId="77777777" w:rsidR="00A470F5" w:rsidRPr="00C165D3" w:rsidRDefault="00A470F5"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4091068A" w14:textId="77777777" w:rsidR="00F62EF3" w:rsidRPr="00C165D3" w:rsidRDefault="00F62EF3"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3.</w:t>
      </w:r>
      <w:r w:rsidRPr="00C165D3">
        <w:rPr>
          <w:sz w:val="22"/>
          <w:szCs w:val="22"/>
        </w:rPr>
        <w:tab/>
        <w:t>customer prices for the green power offer</w:t>
      </w:r>
      <w:r w:rsidR="00CD54BE" w:rsidRPr="00C165D3">
        <w:rPr>
          <w:sz w:val="22"/>
          <w:szCs w:val="22"/>
        </w:rPr>
        <w:t xml:space="preserve"> and options for election of the green power offer for less than 100% of customer usage</w:t>
      </w:r>
      <w:r w:rsidRPr="00C165D3">
        <w:rPr>
          <w:sz w:val="22"/>
          <w:szCs w:val="22"/>
        </w:rPr>
        <w:t>;</w:t>
      </w:r>
    </w:p>
    <w:p w14:paraId="16B4AF9B" w14:textId="77777777" w:rsidR="000707E1" w:rsidRPr="00C165D3" w:rsidRDefault="000707E1"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2CC18E20" w14:textId="77777777" w:rsidR="000707E1" w:rsidRPr="00C165D3" w:rsidRDefault="000707E1"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4.</w:t>
      </w:r>
      <w:r w:rsidRPr="00C165D3">
        <w:rPr>
          <w:sz w:val="22"/>
          <w:szCs w:val="22"/>
        </w:rPr>
        <w:tab/>
        <w:t>mechanisms for customers to sign up or enroll to obtain the green power offer, including provisions for transmission and distribution utilities to provide customer account numbers;</w:t>
      </w:r>
    </w:p>
    <w:p w14:paraId="187619AD" w14:textId="77777777" w:rsidR="00A93699" w:rsidRPr="00C165D3" w:rsidRDefault="00A93699"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05C3B03B" w14:textId="77777777" w:rsidR="000169DD" w:rsidRDefault="00F62EF3"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r>
      <w:r w:rsidR="000707E1" w:rsidRPr="00C165D3">
        <w:rPr>
          <w:sz w:val="22"/>
          <w:szCs w:val="22"/>
        </w:rPr>
        <w:t>5</w:t>
      </w:r>
      <w:r w:rsidRPr="00C165D3">
        <w:rPr>
          <w:sz w:val="22"/>
          <w:szCs w:val="22"/>
        </w:rPr>
        <w:t>.</w:t>
      </w:r>
      <w:r w:rsidRPr="00C165D3">
        <w:rPr>
          <w:sz w:val="22"/>
          <w:szCs w:val="22"/>
        </w:rPr>
        <w:tab/>
        <w:t>consequences of customer non-payment;</w:t>
      </w:r>
    </w:p>
    <w:p w14:paraId="3F4C8B9E" w14:textId="77777777" w:rsidR="00DD6F7A" w:rsidRPr="00C165D3" w:rsidRDefault="00DD6F7A"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76951179" w14:textId="77777777" w:rsidR="00DD6F7A" w:rsidRPr="00C165D3" w:rsidRDefault="00DD6F7A"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6.</w:t>
      </w:r>
      <w:r w:rsidRPr="00C165D3">
        <w:rPr>
          <w:sz w:val="22"/>
          <w:szCs w:val="22"/>
        </w:rPr>
        <w:tab/>
        <w:t>termination of service</w:t>
      </w:r>
      <w:r w:rsidR="00A470F5" w:rsidRPr="00C165D3">
        <w:rPr>
          <w:sz w:val="22"/>
          <w:szCs w:val="22"/>
        </w:rPr>
        <w:t>;</w:t>
      </w:r>
    </w:p>
    <w:p w14:paraId="4FCC506F" w14:textId="77777777" w:rsidR="00A93699" w:rsidRPr="00C165D3" w:rsidRDefault="00A93699"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6C36875E" w14:textId="77777777" w:rsidR="00A93699" w:rsidRPr="00C165D3" w:rsidRDefault="00A93699"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r>
      <w:r w:rsidR="00DD6F7A" w:rsidRPr="00C165D3">
        <w:rPr>
          <w:sz w:val="22"/>
          <w:szCs w:val="22"/>
        </w:rPr>
        <w:t>7</w:t>
      </w:r>
      <w:r w:rsidRPr="00C165D3">
        <w:rPr>
          <w:sz w:val="22"/>
          <w:szCs w:val="22"/>
        </w:rPr>
        <w:t>.</w:t>
      </w:r>
      <w:r w:rsidRPr="00C165D3">
        <w:rPr>
          <w:sz w:val="22"/>
          <w:szCs w:val="22"/>
        </w:rPr>
        <w:tab/>
        <w:t>a plan for marketing or advertising the green power offer</w:t>
      </w:r>
      <w:r w:rsidR="00567A54" w:rsidRPr="00C165D3">
        <w:rPr>
          <w:sz w:val="22"/>
          <w:szCs w:val="22"/>
        </w:rPr>
        <w:t>;</w:t>
      </w:r>
    </w:p>
    <w:p w14:paraId="02F40136" w14:textId="77777777" w:rsidR="00567A54" w:rsidRPr="00C165D3" w:rsidRDefault="00567A54"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65DF22FF" w14:textId="77777777" w:rsidR="00567A54" w:rsidRPr="00C165D3" w:rsidRDefault="00567A54" w:rsidP="000169DD">
      <w:pPr>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lastRenderedPageBreak/>
        <w:tab/>
      </w:r>
      <w:r w:rsidRPr="00C165D3">
        <w:rPr>
          <w:sz w:val="22"/>
          <w:szCs w:val="22"/>
        </w:rPr>
        <w:tab/>
      </w:r>
      <w:r w:rsidR="00DD6F7A" w:rsidRPr="00C165D3">
        <w:rPr>
          <w:sz w:val="22"/>
          <w:szCs w:val="22"/>
        </w:rPr>
        <w:t>8</w:t>
      </w:r>
      <w:r w:rsidRPr="00C165D3">
        <w:rPr>
          <w:sz w:val="22"/>
          <w:szCs w:val="22"/>
        </w:rPr>
        <w:t>.</w:t>
      </w:r>
      <w:r w:rsidRPr="00C165D3">
        <w:rPr>
          <w:sz w:val="22"/>
          <w:szCs w:val="22"/>
        </w:rPr>
        <w:tab/>
        <w:t>a brand or logo for the green power offer</w:t>
      </w:r>
      <w:r w:rsidR="00CD54BE" w:rsidRPr="00C165D3">
        <w:rPr>
          <w:sz w:val="22"/>
          <w:szCs w:val="22"/>
        </w:rPr>
        <w:t xml:space="preserve"> or a proposal for the development of a brand or logo</w:t>
      </w:r>
      <w:r w:rsidRPr="00C165D3">
        <w:rPr>
          <w:sz w:val="22"/>
          <w:szCs w:val="22"/>
        </w:rPr>
        <w:t>; and</w:t>
      </w:r>
    </w:p>
    <w:p w14:paraId="3C4E7B30" w14:textId="77777777" w:rsidR="00F62EF3" w:rsidRPr="00C165D3" w:rsidRDefault="00F62EF3"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29D8B628" w14:textId="77777777" w:rsidR="00F62EF3" w:rsidRPr="00C165D3" w:rsidRDefault="00F62EF3"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r>
      <w:r w:rsidR="00DD6F7A" w:rsidRPr="00C165D3">
        <w:rPr>
          <w:sz w:val="22"/>
          <w:szCs w:val="22"/>
        </w:rPr>
        <w:t>9</w:t>
      </w:r>
      <w:r w:rsidRPr="00C165D3">
        <w:rPr>
          <w:sz w:val="22"/>
          <w:szCs w:val="22"/>
        </w:rPr>
        <w:t>.</w:t>
      </w:r>
      <w:r w:rsidRPr="00C165D3">
        <w:rPr>
          <w:sz w:val="22"/>
          <w:szCs w:val="22"/>
        </w:rPr>
        <w:tab/>
      </w:r>
      <w:r w:rsidR="005F05FC" w:rsidRPr="00C165D3">
        <w:rPr>
          <w:sz w:val="22"/>
          <w:szCs w:val="22"/>
        </w:rPr>
        <w:t xml:space="preserve">a </w:t>
      </w:r>
      <w:r w:rsidR="00CD54BE" w:rsidRPr="00C165D3">
        <w:rPr>
          <w:sz w:val="22"/>
          <w:szCs w:val="22"/>
        </w:rPr>
        <w:t xml:space="preserve">proposed </w:t>
      </w:r>
      <w:r w:rsidRPr="00C165D3">
        <w:rPr>
          <w:sz w:val="22"/>
          <w:szCs w:val="22"/>
        </w:rPr>
        <w:t xml:space="preserve">contract between the green </w:t>
      </w:r>
      <w:r w:rsidR="00C83363" w:rsidRPr="00C165D3">
        <w:rPr>
          <w:sz w:val="22"/>
          <w:szCs w:val="22"/>
        </w:rPr>
        <w:t xml:space="preserve">power </w:t>
      </w:r>
      <w:r w:rsidRPr="00C165D3">
        <w:rPr>
          <w:sz w:val="22"/>
          <w:szCs w:val="22"/>
        </w:rPr>
        <w:t xml:space="preserve">offer </w:t>
      </w:r>
      <w:r w:rsidR="00C83363" w:rsidRPr="00C165D3">
        <w:rPr>
          <w:sz w:val="22"/>
          <w:szCs w:val="22"/>
        </w:rPr>
        <w:t>supplier</w:t>
      </w:r>
      <w:r w:rsidRPr="00C165D3">
        <w:rPr>
          <w:sz w:val="22"/>
          <w:szCs w:val="22"/>
        </w:rPr>
        <w:t xml:space="preserve"> and the transmission and distribution </w:t>
      </w:r>
      <w:r w:rsidR="00A470F5" w:rsidRPr="00C165D3">
        <w:rPr>
          <w:sz w:val="22"/>
          <w:szCs w:val="22"/>
        </w:rPr>
        <w:t xml:space="preserve">utility </w:t>
      </w:r>
      <w:r w:rsidRPr="00C165D3">
        <w:rPr>
          <w:sz w:val="22"/>
          <w:szCs w:val="22"/>
        </w:rPr>
        <w:t>to govern billing, collecting and other administrative aspect</w:t>
      </w:r>
      <w:r w:rsidR="00A470F5" w:rsidRPr="00C165D3">
        <w:rPr>
          <w:sz w:val="22"/>
          <w:szCs w:val="22"/>
        </w:rPr>
        <w:t>s</w:t>
      </w:r>
      <w:r w:rsidRPr="00C165D3">
        <w:rPr>
          <w:sz w:val="22"/>
          <w:szCs w:val="22"/>
        </w:rPr>
        <w:t xml:space="preserve"> of the green power offer program.</w:t>
      </w:r>
    </w:p>
    <w:p w14:paraId="79D0EE93" w14:textId="77777777" w:rsidR="00F62EF3" w:rsidRPr="00C165D3" w:rsidRDefault="00F62EF3" w:rsidP="00EE11FC">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5F5D79A2" w14:textId="77777777" w:rsidR="00F62EF3" w:rsidRPr="00C165D3" w:rsidRDefault="00F62EF3" w:rsidP="00EC6346">
      <w:pPr>
        <w:tabs>
          <w:tab w:val="left" w:pos="720"/>
          <w:tab w:val="left" w:pos="1440"/>
          <w:tab w:val="left" w:pos="2160"/>
          <w:tab w:val="left" w:pos="2880"/>
          <w:tab w:val="left" w:pos="3600"/>
        </w:tabs>
        <w:ind w:left="1440" w:hanging="1440"/>
        <w:rPr>
          <w:sz w:val="22"/>
          <w:szCs w:val="22"/>
        </w:rPr>
      </w:pPr>
      <w:r w:rsidRPr="00C165D3">
        <w:rPr>
          <w:sz w:val="22"/>
          <w:szCs w:val="22"/>
        </w:rPr>
        <w:tab/>
        <w:t>D.</w:t>
      </w:r>
      <w:r w:rsidRPr="00C165D3">
        <w:rPr>
          <w:sz w:val="22"/>
          <w:szCs w:val="22"/>
        </w:rPr>
        <w:tab/>
      </w:r>
      <w:r w:rsidRPr="0085132F">
        <w:rPr>
          <w:b/>
          <w:sz w:val="22"/>
          <w:szCs w:val="22"/>
        </w:rPr>
        <w:t>Evaluation of Proposals; Bidder Negotiations.</w:t>
      </w:r>
      <w:r w:rsidR="000169DD">
        <w:rPr>
          <w:sz w:val="22"/>
          <w:szCs w:val="22"/>
        </w:rPr>
        <w:t xml:space="preserve"> </w:t>
      </w:r>
      <w:r w:rsidRPr="00C165D3">
        <w:rPr>
          <w:sz w:val="22"/>
          <w:szCs w:val="22"/>
        </w:rPr>
        <w:t>The Commission shall evaluate submitted proposals to determine compliance with the standards, procedures and requirements contained in the request for proposals. Following review of proposals, the Commission may engage in negotiations or discussions with bidders or a subset of bidders to clarify</w:t>
      </w:r>
      <w:r w:rsidR="00D16DBB" w:rsidRPr="00C165D3">
        <w:rPr>
          <w:sz w:val="22"/>
          <w:szCs w:val="22"/>
        </w:rPr>
        <w:t>,</w:t>
      </w:r>
      <w:r w:rsidRPr="00C165D3">
        <w:rPr>
          <w:sz w:val="22"/>
          <w:szCs w:val="22"/>
        </w:rPr>
        <w:t xml:space="preserve"> refine or improve the proposals. At the direction of the Commission, the applicable transmission and distribution utility shall participate in bid evaluations or negotiations.</w:t>
      </w:r>
      <w:r w:rsidR="000169DD">
        <w:rPr>
          <w:sz w:val="22"/>
          <w:szCs w:val="22"/>
        </w:rPr>
        <w:t xml:space="preserve"> </w:t>
      </w:r>
      <w:r w:rsidRPr="00C165D3">
        <w:rPr>
          <w:sz w:val="22"/>
          <w:szCs w:val="22"/>
        </w:rPr>
        <w:t>The Commission may accept one or more of the proposals or none of the proposals based on its assessment of whether proposals meet the requirements of the request for proposals and this Chapter.</w:t>
      </w:r>
      <w:r w:rsidR="000169DD">
        <w:rPr>
          <w:sz w:val="22"/>
          <w:szCs w:val="22"/>
        </w:rPr>
        <w:t xml:space="preserve"> </w:t>
      </w:r>
      <w:r w:rsidR="00D16DBB" w:rsidRPr="00C165D3">
        <w:rPr>
          <w:sz w:val="22"/>
          <w:szCs w:val="22"/>
        </w:rPr>
        <w:t xml:space="preserve">In evaluating proposals, the Commission shall consider </w:t>
      </w:r>
      <w:r w:rsidR="0051379B" w:rsidRPr="00C165D3">
        <w:rPr>
          <w:sz w:val="22"/>
          <w:szCs w:val="22"/>
        </w:rPr>
        <w:t xml:space="preserve">bidder experience and success in providing a green power offer or a similar product in other states, and </w:t>
      </w:r>
      <w:r w:rsidR="00D16DBB" w:rsidRPr="00C165D3">
        <w:rPr>
          <w:sz w:val="22"/>
          <w:szCs w:val="22"/>
        </w:rPr>
        <w:t xml:space="preserve">the extent to which </w:t>
      </w:r>
      <w:r w:rsidR="00CF089C" w:rsidRPr="00C165D3">
        <w:rPr>
          <w:sz w:val="22"/>
          <w:szCs w:val="22"/>
        </w:rPr>
        <w:t xml:space="preserve">a </w:t>
      </w:r>
      <w:r w:rsidR="00D16DBB" w:rsidRPr="00C165D3">
        <w:rPr>
          <w:sz w:val="22"/>
          <w:szCs w:val="22"/>
        </w:rPr>
        <w:t xml:space="preserve">proposal will incorporate renewable energy credits associated with community-based renewable energy projects as defined in Title 35-A, section 3602, subsection 1 and </w:t>
      </w:r>
      <w:r w:rsidR="00CF089C" w:rsidRPr="00C165D3">
        <w:rPr>
          <w:sz w:val="22"/>
          <w:szCs w:val="22"/>
        </w:rPr>
        <w:t>whether the green offer supplier is an entity based in the State.</w:t>
      </w:r>
    </w:p>
    <w:p w14:paraId="20101BFD" w14:textId="77777777" w:rsidR="00246786" w:rsidRPr="00C165D3" w:rsidRDefault="00246786"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250E6E1C" w14:textId="77777777" w:rsidR="00EF5609" w:rsidRPr="00C165D3" w:rsidRDefault="00246786"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E.</w:t>
      </w:r>
      <w:r w:rsidRPr="00C165D3">
        <w:rPr>
          <w:sz w:val="22"/>
          <w:szCs w:val="22"/>
        </w:rPr>
        <w:tab/>
      </w:r>
      <w:r w:rsidRPr="0085132F">
        <w:rPr>
          <w:b/>
          <w:sz w:val="22"/>
          <w:szCs w:val="22"/>
        </w:rPr>
        <w:t>Selection Criteria.</w:t>
      </w:r>
      <w:r w:rsidR="000169DD">
        <w:rPr>
          <w:sz w:val="22"/>
          <w:szCs w:val="22"/>
        </w:rPr>
        <w:t xml:space="preserve"> </w:t>
      </w:r>
      <w:r w:rsidRPr="00C165D3">
        <w:rPr>
          <w:sz w:val="22"/>
          <w:szCs w:val="22"/>
        </w:rPr>
        <w:t xml:space="preserve">The Commission will select proposals </w:t>
      </w:r>
      <w:r w:rsidR="000707E1" w:rsidRPr="00C165D3">
        <w:rPr>
          <w:sz w:val="22"/>
          <w:szCs w:val="22"/>
        </w:rPr>
        <w:t>that satisfy</w:t>
      </w:r>
      <w:r w:rsidRPr="00C165D3">
        <w:rPr>
          <w:sz w:val="22"/>
          <w:szCs w:val="22"/>
        </w:rPr>
        <w:t xml:space="preserve"> the requirements of the request for proposals </w:t>
      </w:r>
      <w:r w:rsidR="0052059A" w:rsidRPr="00C165D3">
        <w:rPr>
          <w:sz w:val="22"/>
          <w:szCs w:val="22"/>
        </w:rPr>
        <w:t xml:space="preserve">issued pursuant to </w:t>
      </w:r>
      <w:r w:rsidRPr="00C165D3">
        <w:rPr>
          <w:sz w:val="22"/>
          <w:szCs w:val="22"/>
        </w:rPr>
        <w:t xml:space="preserve">subsection C and that will provide the maximum value to green power </w:t>
      </w:r>
      <w:r w:rsidR="0052059A" w:rsidRPr="00C165D3">
        <w:rPr>
          <w:sz w:val="22"/>
          <w:szCs w:val="22"/>
        </w:rPr>
        <w:t xml:space="preserve">offer </w:t>
      </w:r>
      <w:r w:rsidRPr="00C165D3">
        <w:rPr>
          <w:sz w:val="22"/>
          <w:szCs w:val="22"/>
        </w:rPr>
        <w:t xml:space="preserve">customers </w:t>
      </w:r>
      <w:proofErr w:type="gramStart"/>
      <w:r w:rsidRPr="00C165D3">
        <w:rPr>
          <w:sz w:val="22"/>
          <w:szCs w:val="22"/>
        </w:rPr>
        <w:t xml:space="preserve">taking </w:t>
      </w:r>
      <w:r w:rsidR="0052059A" w:rsidRPr="00C165D3">
        <w:rPr>
          <w:sz w:val="22"/>
          <w:szCs w:val="22"/>
        </w:rPr>
        <w:t>into account</w:t>
      </w:r>
      <w:proofErr w:type="gramEnd"/>
      <w:r w:rsidRPr="00C165D3">
        <w:rPr>
          <w:sz w:val="22"/>
          <w:szCs w:val="22"/>
        </w:rPr>
        <w:t xml:space="preserve"> both the cost of the </w:t>
      </w:r>
      <w:r w:rsidR="00AF6E04" w:rsidRPr="00C165D3">
        <w:rPr>
          <w:sz w:val="22"/>
          <w:szCs w:val="22"/>
        </w:rPr>
        <w:t xml:space="preserve">green power </w:t>
      </w:r>
      <w:r w:rsidR="0052059A" w:rsidRPr="00C165D3">
        <w:rPr>
          <w:sz w:val="22"/>
          <w:szCs w:val="22"/>
        </w:rPr>
        <w:t xml:space="preserve">offer </w:t>
      </w:r>
      <w:r w:rsidRPr="00C165D3">
        <w:rPr>
          <w:sz w:val="22"/>
          <w:szCs w:val="22"/>
        </w:rPr>
        <w:t>to customers and non-cost aspects including, but not limited to, customer sign-up ease and flexibility and the potential to maximize customer</w:t>
      </w:r>
      <w:r w:rsidR="00C165D3">
        <w:rPr>
          <w:sz w:val="22"/>
          <w:szCs w:val="22"/>
        </w:rPr>
        <w:t xml:space="preserve"> participation in the program.</w:t>
      </w:r>
    </w:p>
    <w:p w14:paraId="35A300AA" w14:textId="77777777" w:rsidR="00771A87" w:rsidRPr="00C165D3" w:rsidRDefault="00771A87"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495D4117" w14:textId="77777777" w:rsidR="00771A87" w:rsidRDefault="00771A87" w:rsidP="00EC6346">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C165D3">
        <w:rPr>
          <w:sz w:val="22"/>
          <w:szCs w:val="22"/>
        </w:rPr>
        <w:tab/>
      </w:r>
      <w:r w:rsidR="00246786" w:rsidRPr="00C165D3">
        <w:rPr>
          <w:sz w:val="22"/>
          <w:szCs w:val="22"/>
        </w:rPr>
        <w:t>F</w:t>
      </w:r>
      <w:r w:rsidRPr="00C165D3">
        <w:rPr>
          <w:sz w:val="22"/>
          <w:szCs w:val="22"/>
        </w:rPr>
        <w:t>.</w:t>
      </w:r>
      <w:r w:rsidRPr="00C165D3">
        <w:rPr>
          <w:sz w:val="22"/>
          <w:szCs w:val="22"/>
        </w:rPr>
        <w:tab/>
      </w:r>
      <w:r w:rsidRPr="0085132F">
        <w:rPr>
          <w:b/>
          <w:sz w:val="22"/>
          <w:szCs w:val="22"/>
        </w:rPr>
        <w:t>Brand; Logo.</w:t>
      </w:r>
      <w:r w:rsidR="000169DD">
        <w:rPr>
          <w:sz w:val="22"/>
          <w:szCs w:val="22"/>
        </w:rPr>
        <w:t xml:space="preserve"> </w:t>
      </w:r>
      <w:r w:rsidR="00A93699" w:rsidRPr="00C165D3">
        <w:rPr>
          <w:sz w:val="22"/>
          <w:szCs w:val="22"/>
        </w:rPr>
        <w:t xml:space="preserve">The Commission may create or cause to be created a brand or logo to identify the green </w:t>
      </w:r>
      <w:r w:rsidR="0052059A" w:rsidRPr="00C165D3">
        <w:rPr>
          <w:sz w:val="22"/>
          <w:szCs w:val="22"/>
        </w:rPr>
        <w:t xml:space="preserve">power </w:t>
      </w:r>
      <w:r w:rsidR="00A93699" w:rsidRPr="00C165D3">
        <w:rPr>
          <w:sz w:val="22"/>
          <w:szCs w:val="22"/>
        </w:rPr>
        <w:t>offer to customers.</w:t>
      </w:r>
      <w:r w:rsidR="000169DD">
        <w:rPr>
          <w:sz w:val="22"/>
          <w:szCs w:val="22"/>
        </w:rPr>
        <w:t xml:space="preserve"> </w:t>
      </w:r>
      <w:r w:rsidR="00A93699" w:rsidRPr="00C165D3">
        <w:rPr>
          <w:sz w:val="22"/>
          <w:szCs w:val="22"/>
        </w:rPr>
        <w:t xml:space="preserve">The Commission </w:t>
      </w:r>
      <w:r w:rsidR="00567A54" w:rsidRPr="00C165D3">
        <w:rPr>
          <w:sz w:val="22"/>
          <w:szCs w:val="22"/>
        </w:rPr>
        <w:t xml:space="preserve">may </w:t>
      </w:r>
      <w:r w:rsidR="00A93699" w:rsidRPr="00C165D3">
        <w:rPr>
          <w:sz w:val="22"/>
          <w:szCs w:val="22"/>
        </w:rPr>
        <w:t xml:space="preserve">develop the brand or logo in consultation with the green power </w:t>
      </w:r>
      <w:r w:rsidR="00494855" w:rsidRPr="00C165D3">
        <w:rPr>
          <w:sz w:val="22"/>
          <w:szCs w:val="22"/>
        </w:rPr>
        <w:t>provider.</w:t>
      </w:r>
      <w:r w:rsidR="000169DD">
        <w:rPr>
          <w:sz w:val="22"/>
          <w:szCs w:val="22"/>
        </w:rPr>
        <w:t xml:space="preserve"> </w:t>
      </w:r>
      <w:r w:rsidR="00567A54" w:rsidRPr="00C165D3">
        <w:rPr>
          <w:color w:val="000000"/>
          <w:sz w:val="22"/>
          <w:szCs w:val="22"/>
        </w:rPr>
        <w:t>The Commission shall register any mark or logo created pursuant to this subsection with the United States Patent and Trademark Office or in accordance with Title 10, chapter 301-A, or both.</w:t>
      </w:r>
    </w:p>
    <w:p w14:paraId="1996E633" w14:textId="77777777" w:rsidR="00EC6346" w:rsidRPr="00C165D3" w:rsidRDefault="00EC6346" w:rsidP="00EC6346">
      <w:pPr>
        <w:widowControl w:val="0"/>
        <w:tabs>
          <w:tab w:val="left" w:pos="720"/>
          <w:tab w:val="left" w:pos="1440"/>
          <w:tab w:val="left" w:pos="2160"/>
          <w:tab w:val="left" w:pos="2880"/>
          <w:tab w:val="left" w:pos="3600"/>
        </w:tabs>
        <w:autoSpaceDE w:val="0"/>
        <w:autoSpaceDN w:val="0"/>
        <w:adjustRightInd w:val="0"/>
        <w:ind w:left="1440" w:hanging="1440"/>
        <w:rPr>
          <w:b/>
          <w:sz w:val="22"/>
          <w:szCs w:val="22"/>
        </w:rPr>
      </w:pPr>
    </w:p>
    <w:p w14:paraId="4D09FA02" w14:textId="77777777" w:rsidR="00567A54" w:rsidRPr="00C165D3" w:rsidRDefault="00246786" w:rsidP="00EC6346">
      <w:pPr>
        <w:widowControl w:val="0"/>
        <w:tabs>
          <w:tab w:val="left" w:pos="720"/>
          <w:tab w:val="left" w:pos="1440"/>
          <w:tab w:val="left" w:pos="2160"/>
          <w:tab w:val="left" w:pos="2880"/>
          <w:tab w:val="left" w:pos="3600"/>
        </w:tabs>
        <w:autoSpaceDE w:val="0"/>
        <w:autoSpaceDN w:val="0"/>
        <w:adjustRightInd w:val="0"/>
        <w:ind w:left="1440" w:hanging="1440"/>
        <w:rPr>
          <w:b/>
          <w:color w:val="000000"/>
          <w:sz w:val="22"/>
          <w:szCs w:val="22"/>
        </w:rPr>
      </w:pPr>
      <w:r w:rsidRPr="00C165D3">
        <w:rPr>
          <w:sz w:val="22"/>
          <w:szCs w:val="22"/>
        </w:rPr>
        <w:tab/>
      </w:r>
      <w:r w:rsidR="000707E1" w:rsidRPr="00C165D3">
        <w:rPr>
          <w:sz w:val="22"/>
          <w:szCs w:val="22"/>
        </w:rPr>
        <w:t>G</w:t>
      </w:r>
      <w:r w:rsidR="00567A54" w:rsidRPr="00C165D3">
        <w:rPr>
          <w:sz w:val="22"/>
          <w:szCs w:val="22"/>
        </w:rPr>
        <w:t>.</w:t>
      </w:r>
      <w:r w:rsidR="00567A54" w:rsidRPr="00C165D3">
        <w:rPr>
          <w:sz w:val="22"/>
          <w:szCs w:val="22"/>
        </w:rPr>
        <w:tab/>
      </w:r>
      <w:r w:rsidR="00B67BEE" w:rsidRPr="0085132F">
        <w:rPr>
          <w:b/>
          <w:sz w:val="22"/>
          <w:szCs w:val="22"/>
        </w:rPr>
        <w:t>Promotion.</w:t>
      </w:r>
      <w:r w:rsidR="000169DD">
        <w:rPr>
          <w:sz w:val="22"/>
          <w:szCs w:val="22"/>
        </w:rPr>
        <w:t xml:space="preserve"> </w:t>
      </w:r>
      <w:r w:rsidR="00B67BEE" w:rsidRPr="00C165D3">
        <w:rPr>
          <w:color w:val="000000"/>
          <w:sz w:val="22"/>
          <w:szCs w:val="22"/>
        </w:rPr>
        <w:t xml:space="preserve">The Commission may use up to $100,000 per year from the conservation program fund established under Title 35-A, section 3211-A, subsection 5 </w:t>
      </w:r>
      <w:r w:rsidR="00BD5C7E" w:rsidRPr="00C165D3">
        <w:rPr>
          <w:color w:val="000000"/>
          <w:sz w:val="22"/>
          <w:szCs w:val="22"/>
        </w:rPr>
        <w:t xml:space="preserve">or successor provision </w:t>
      </w:r>
      <w:r w:rsidR="00B67BEE" w:rsidRPr="00C165D3">
        <w:rPr>
          <w:color w:val="000000"/>
          <w:sz w:val="22"/>
          <w:szCs w:val="22"/>
        </w:rPr>
        <w:t xml:space="preserve">to promote the green power offer </w:t>
      </w:r>
      <w:r w:rsidR="00B67BEE" w:rsidRPr="00C165D3">
        <w:rPr>
          <w:sz w:val="22"/>
          <w:szCs w:val="22"/>
        </w:rPr>
        <w:t xml:space="preserve">or to otherwise </w:t>
      </w:r>
      <w:r w:rsidR="00B67BEE" w:rsidRPr="00C165D3">
        <w:rPr>
          <w:color w:val="000000"/>
          <w:sz w:val="22"/>
          <w:szCs w:val="22"/>
        </w:rPr>
        <w:t>support the purposes of this Chapter.</w:t>
      </w:r>
    </w:p>
    <w:p w14:paraId="12C90382" w14:textId="77777777" w:rsidR="00876A93" w:rsidRPr="00C165D3" w:rsidRDefault="00876A93" w:rsidP="00EC6346">
      <w:pPr>
        <w:widowControl w:val="0"/>
        <w:tabs>
          <w:tab w:val="left" w:pos="720"/>
          <w:tab w:val="left" w:pos="1440"/>
          <w:tab w:val="left" w:pos="2160"/>
          <w:tab w:val="left" w:pos="2880"/>
          <w:tab w:val="left" w:pos="3600"/>
        </w:tabs>
        <w:autoSpaceDE w:val="0"/>
        <w:autoSpaceDN w:val="0"/>
        <w:adjustRightInd w:val="0"/>
        <w:ind w:left="1440" w:hanging="1440"/>
        <w:rPr>
          <w:b/>
          <w:color w:val="000000"/>
          <w:sz w:val="22"/>
          <w:szCs w:val="22"/>
        </w:rPr>
      </w:pPr>
    </w:p>
    <w:p w14:paraId="44985177" w14:textId="77777777" w:rsidR="00876A93" w:rsidRPr="00C165D3" w:rsidRDefault="00876A93" w:rsidP="00EC6346">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C165D3">
        <w:rPr>
          <w:b/>
          <w:color w:val="000000"/>
          <w:sz w:val="22"/>
          <w:szCs w:val="22"/>
        </w:rPr>
        <w:tab/>
      </w:r>
      <w:r w:rsidRPr="00C165D3">
        <w:rPr>
          <w:color w:val="000000"/>
          <w:sz w:val="22"/>
          <w:szCs w:val="22"/>
        </w:rPr>
        <w:t>H.</w:t>
      </w:r>
      <w:r w:rsidRPr="00C165D3">
        <w:rPr>
          <w:color w:val="000000"/>
          <w:sz w:val="22"/>
          <w:szCs w:val="22"/>
        </w:rPr>
        <w:tab/>
      </w:r>
      <w:r w:rsidRPr="0085132F">
        <w:rPr>
          <w:b/>
          <w:color w:val="000000"/>
          <w:sz w:val="22"/>
          <w:szCs w:val="22"/>
        </w:rPr>
        <w:t>Non-Payment.</w:t>
      </w:r>
      <w:r w:rsidR="000169DD">
        <w:rPr>
          <w:color w:val="000000"/>
          <w:sz w:val="22"/>
          <w:szCs w:val="22"/>
        </w:rPr>
        <w:t xml:space="preserve"> </w:t>
      </w:r>
      <w:r w:rsidR="00B90A58" w:rsidRPr="00C165D3">
        <w:rPr>
          <w:color w:val="000000"/>
          <w:sz w:val="22"/>
          <w:szCs w:val="22"/>
        </w:rPr>
        <w:t xml:space="preserve">A customer that does not pay for the green power offer will be terminated from the green power option. </w:t>
      </w:r>
      <w:r w:rsidR="001A21AF" w:rsidRPr="00C165D3">
        <w:rPr>
          <w:color w:val="000000"/>
          <w:sz w:val="22"/>
          <w:szCs w:val="22"/>
        </w:rPr>
        <w:t xml:space="preserve">Charges for </w:t>
      </w:r>
      <w:r w:rsidR="0052059A" w:rsidRPr="00C165D3">
        <w:rPr>
          <w:color w:val="000000"/>
          <w:sz w:val="22"/>
          <w:szCs w:val="22"/>
        </w:rPr>
        <w:t xml:space="preserve">the </w:t>
      </w:r>
      <w:r w:rsidR="001A21AF" w:rsidRPr="00C165D3">
        <w:rPr>
          <w:color w:val="000000"/>
          <w:sz w:val="22"/>
          <w:szCs w:val="22"/>
        </w:rPr>
        <w:t xml:space="preserve">green power </w:t>
      </w:r>
      <w:r w:rsidR="0052059A" w:rsidRPr="00C165D3">
        <w:rPr>
          <w:color w:val="000000"/>
          <w:sz w:val="22"/>
          <w:szCs w:val="22"/>
        </w:rPr>
        <w:t>offer</w:t>
      </w:r>
      <w:r w:rsidR="001A21AF" w:rsidRPr="00C165D3">
        <w:rPr>
          <w:color w:val="000000"/>
          <w:sz w:val="22"/>
          <w:szCs w:val="22"/>
        </w:rPr>
        <w:t xml:space="preserve"> shall not be included in any disconnection notice or in any calculation of payment arrangements.</w:t>
      </w:r>
      <w:r w:rsidR="000169DD">
        <w:rPr>
          <w:color w:val="000000"/>
          <w:sz w:val="22"/>
          <w:szCs w:val="22"/>
        </w:rPr>
        <w:t xml:space="preserve"> </w:t>
      </w:r>
      <w:r w:rsidR="00B90A58" w:rsidRPr="00C165D3">
        <w:rPr>
          <w:color w:val="000000"/>
          <w:sz w:val="22"/>
          <w:szCs w:val="22"/>
        </w:rPr>
        <w:t xml:space="preserve">Disconnection of customers for non-payment of </w:t>
      </w:r>
      <w:r w:rsidR="00C4725C" w:rsidRPr="00C165D3">
        <w:rPr>
          <w:color w:val="000000"/>
          <w:sz w:val="22"/>
          <w:szCs w:val="22"/>
        </w:rPr>
        <w:t>charges other than charges for the green power option will continue to be conducted in accordance with the provisions of Chapter 815 of the Commission’s rules.</w:t>
      </w:r>
    </w:p>
    <w:p w14:paraId="227A27C3" w14:textId="77777777" w:rsidR="00D16DBB" w:rsidRPr="00C165D3" w:rsidRDefault="00D16DBB" w:rsidP="00EC6346">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43541C09" w14:textId="77777777" w:rsidR="00D16DBB" w:rsidRPr="00C165D3" w:rsidRDefault="00D16DBB" w:rsidP="00EC6346">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C165D3">
        <w:rPr>
          <w:color w:val="000000"/>
          <w:sz w:val="22"/>
          <w:szCs w:val="22"/>
        </w:rPr>
        <w:tab/>
        <w:t>I.</w:t>
      </w:r>
      <w:r w:rsidRPr="00C165D3">
        <w:rPr>
          <w:color w:val="000000"/>
          <w:sz w:val="22"/>
          <w:szCs w:val="22"/>
        </w:rPr>
        <w:tab/>
      </w:r>
      <w:r w:rsidRPr="0085132F">
        <w:rPr>
          <w:b/>
          <w:color w:val="000000"/>
          <w:sz w:val="22"/>
          <w:szCs w:val="22"/>
        </w:rPr>
        <w:t>Utility Renewable Energy Credits.</w:t>
      </w:r>
      <w:r w:rsidR="000169DD">
        <w:rPr>
          <w:color w:val="000000"/>
          <w:sz w:val="22"/>
          <w:szCs w:val="22"/>
        </w:rPr>
        <w:t xml:space="preserve"> </w:t>
      </w:r>
      <w:r w:rsidRPr="00C165D3">
        <w:rPr>
          <w:color w:val="000000"/>
          <w:sz w:val="22"/>
          <w:szCs w:val="22"/>
        </w:rPr>
        <w:t xml:space="preserve">The Commission may require the green power </w:t>
      </w:r>
      <w:r w:rsidR="0052059A" w:rsidRPr="00C165D3">
        <w:rPr>
          <w:color w:val="000000"/>
          <w:sz w:val="22"/>
          <w:szCs w:val="22"/>
        </w:rPr>
        <w:t xml:space="preserve">offer </w:t>
      </w:r>
      <w:r w:rsidR="00A06EEE" w:rsidRPr="00C165D3">
        <w:rPr>
          <w:color w:val="000000"/>
          <w:sz w:val="22"/>
          <w:szCs w:val="22"/>
        </w:rPr>
        <w:t>provider</w:t>
      </w:r>
      <w:r w:rsidRPr="00C165D3">
        <w:rPr>
          <w:color w:val="000000"/>
          <w:sz w:val="22"/>
          <w:szCs w:val="22"/>
        </w:rPr>
        <w:t xml:space="preserve"> to purchase or otherwise acquire renewable energy credits that are own</w:t>
      </w:r>
      <w:r w:rsidR="00C4775E" w:rsidRPr="00C165D3">
        <w:rPr>
          <w:color w:val="000000"/>
          <w:sz w:val="22"/>
          <w:szCs w:val="22"/>
        </w:rPr>
        <w:t>ed</w:t>
      </w:r>
      <w:r w:rsidRPr="00C165D3">
        <w:rPr>
          <w:color w:val="000000"/>
          <w:sz w:val="22"/>
          <w:szCs w:val="22"/>
        </w:rPr>
        <w:t xml:space="preserve"> or controlled by a transmission and distribution utility</w:t>
      </w:r>
      <w:r w:rsidR="000512F8" w:rsidRPr="00C165D3">
        <w:rPr>
          <w:color w:val="000000"/>
          <w:sz w:val="22"/>
          <w:szCs w:val="22"/>
        </w:rPr>
        <w:t xml:space="preserve"> if it determines that such action will provide value to ratepayers</w:t>
      </w:r>
      <w:r w:rsidRPr="00C165D3">
        <w:rPr>
          <w:color w:val="000000"/>
          <w:sz w:val="22"/>
          <w:szCs w:val="22"/>
        </w:rPr>
        <w:t>.</w:t>
      </w:r>
    </w:p>
    <w:p w14:paraId="0CC467F4" w14:textId="77777777" w:rsidR="00B67BEE" w:rsidRPr="00C165D3" w:rsidRDefault="00B67BEE" w:rsidP="00EC6346">
      <w:pPr>
        <w:widowControl w:val="0"/>
        <w:tabs>
          <w:tab w:val="left" w:pos="720"/>
          <w:tab w:val="left" w:pos="1440"/>
          <w:tab w:val="left" w:pos="2160"/>
          <w:tab w:val="left" w:pos="2880"/>
          <w:tab w:val="left" w:pos="3600"/>
        </w:tabs>
        <w:autoSpaceDE w:val="0"/>
        <w:autoSpaceDN w:val="0"/>
        <w:adjustRightInd w:val="0"/>
        <w:ind w:left="1440" w:hanging="1440"/>
        <w:rPr>
          <w:b/>
          <w:sz w:val="22"/>
          <w:szCs w:val="22"/>
        </w:rPr>
      </w:pPr>
    </w:p>
    <w:p w14:paraId="65D4B795" w14:textId="77777777" w:rsidR="000512F8" w:rsidRPr="00C165D3" w:rsidRDefault="00B67BEE" w:rsidP="00707298">
      <w:pPr>
        <w:keepNext/>
        <w:keepLines/>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b/>
          <w:sz w:val="22"/>
          <w:szCs w:val="22"/>
        </w:rPr>
        <w:tab/>
      </w:r>
      <w:r w:rsidR="0003212F" w:rsidRPr="00C165D3">
        <w:rPr>
          <w:sz w:val="22"/>
          <w:szCs w:val="22"/>
        </w:rPr>
        <w:t>J</w:t>
      </w:r>
      <w:r w:rsidRPr="00C165D3">
        <w:rPr>
          <w:sz w:val="22"/>
          <w:szCs w:val="22"/>
        </w:rPr>
        <w:t>.</w:t>
      </w:r>
      <w:r w:rsidRPr="00C165D3">
        <w:rPr>
          <w:sz w:val="22"/>
          <w:szCs w:val="22"/>
        </w:rPr>
        <w:tab/>
      </w:r>
      <w:r w:rsidR="00DD739E" w:rsidRPr="0085132F">
        <w:rPr>
          <w:b/>
          <w:sz w:val="22"/>
          <w:szCs w:val="22"/>
        </w:rPr>
        <w:t xml:space="preserve">Consumer-Owned Transmission and </w:t>
      </w:r>
      <w:smartTag w:uri="urn:schemas-microsoft-com:office:smarttags" w:element="place">
        <w:smartTag w:uri="urn:schemas-microsoft-com:office:smarttags" w:element="PlaceName">
          <w:r w:rsidR="00DD739E" w:rsidRPr="0085132F">
            <w:rPr>
              <w:b/>
              <w:sz w:val="22"/>
              <w:szCs w:val="22"/>
            </w:rPr>
            <w:t>Distribution</w:t>
          </w:r>
        </w:smartTag>
        <w:r w:rsidR="00DD739E" w:rsidRPr="0085132F">
          <w:rPr>
            <w:b/>
            <w:sz w:val="22"/>
            <w:szCs w:val="22"/>
          </w:rPr>
          <w:t xml:space="preserve"> </w:t>
        </w:r>
        <w:smartTag w:uri="urn:schemas-microsoft-com:office:smarttags" w:element="PlaceType">
          <w:r w:rsidR="00E3392A" w:rsidRPr="0085132F">
            <w:rPr>
              <w:b/>
              <w:sz w:val="22"/>
              <w:szCs w:val="22"/>
            </w:rPr>
            <w:t>Territories</w:t>
          </w:r>
        </w:smartTag>
      </w:smartTag>
      <w:r w:rsidR="00DD739E" w:rsidRPr="0085132F">
        <w:rPr>
          <w:b/>
          <w:sz w:val="22"/>
          <w:szCs w:val="22"/>
        </w:rPr>
        <w:t>.</w:t>
      </w:r>
      <w:r w:rsidR="000169DD">
        <w:rPr>
          <w:sz w:val="22"/>
          <w:szCs w:val="22"/>
        </w:rPr>
        <w:t xml:space="preserve"> </w:t>
      </w:r>
      <w:r w:rsidR="000512F8" w:rsidRPr="00C165D3">
        <w:rPr>
          <w:sz w:val="22"/>
          <w:szCs w:val="22"/>
        </w:rPr>
        <w:t xml:space="preserve">A green power </w:t>
      </w:r>
      <w:r w:rsidR="0052059A" w:rsidRPr="00C165D3">
        <w:rPr>
          <w:sz w:val="22"/>
          <w:szCs w:val="22"/>
        </w:rPr>
        <w:t xml:space="preserve">offer </w:t>
      </w:r>
      <w:r w:rsidR="000512F8" w:rsidRPr="00C165D3">
        <w:rPr>
          <w:sz w:val="22"/>
          <w:szCs w:val="22"/>
        </w:rPr>
        <w:t>option may be available to customers in the service territories of consumer-owned transmission and distribution utilities as follows:</w:t>
      </w:r>
    </w:p>
    <w:p w14:paraId="2C93B4F5" w14:textId="77777777" w:rsidR="000512F8" w:rsidRPr="00C165D3" w:rsidRDefault="000512F8" w:rsidP="00707298">
      <w:pPr>
        <w:keepNext/>
        <w:keepLines/>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3991EF13" w14:textId="77777777" w:rsidR="000512F8" w:rsidRPr="00C165D3" w:rsidRDefault="000512F8"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1.</w:t>
      </w:r>
      <w:r w:rsidRPr="00C165D3">
        <w:rPr>
          <w:sz w:val="22"/>
          <w:szCs w:val="22"/>
        </w:rPr>
        <w:tab/>
      </w:r>
      <w:proofErr w:type="gramStart"/>
      <w:r w:rsidRPr="00C165D3">
        <w:rPr>
          <w:sz w:val="22"/>
          <w:szCs w:val="22"/>
        </w:rPr>
        <w:t>in the event that</w:t>
      </w:r>
      <w:proofErr w:type="gramEnd"/>
      <w:r w:rsidRPr="00C165D3">
        <w:rPr>
          <w:sz w:val="22"/>
          <w:szCs w:val="22"/>
        </w:rPr>
        <w:t xml:space="preserve"> the Commission arranges for standard offer service in the service territory of </w:t>
      </w:r>
      <w:r w:rsidR="003F493C" w:rsidRPr="00C165D3">
        <w:rPr>
          <w:sz w:val="22"/>
          <w:szCs w:val="22"/>
        </w:rPr>
        <w:t>a</w:t>
      </w:r>
      <w:r w:rsidRPr="00C165D3">
        <w:rPr>
          <w:sz w:val="22"/>
          <w:szCs w:val="22"/>
        </w:rPr>
        <w:t xml:space="preserve"> </w:t>
      </w:r>
      <w:r w:rsidRPr="00C165D3">
        <w:rPr>
          <w:color w:val="000000"/>
          <w:sz w:val="22"/>
          <w:szCs w:val="22"/>
          <w:u w:color="000000"/>
        </w:rPr>
        <w:t xml:space="preserve">consumer-owned transmission and distribution utility </w:t>
      </w:r>
      <w:r w:rsidRPr="00C165D3">
        <w:rPr>
          <w:sz w:val="22"/>
          <w:szCs w:val="22"/>
        </w:rPr>
        <w:t xml:space="preserve">and the </w:t>
      </w:r>
      <w:r w:rsidRPr="00C165D3">
        <w:rPr>
          <w:color w:val="000000"/>
          <w:sz w:val="22"/>
          <w:szCs w:val="22"/>
          <w:u w:color="000000"/>
        </w:rPr>
        <w:t xml:space="preserve">consumer-owned transmission and distribution utility </w:t>
      </w:r>
      <w:r w:rsidRPr="00C165D3">
        <w:rPr>
          <w:sz w:val="22"/>
          <w:szCs w:val="22"/>
        </w:rPr>
        <w:t xml:space="preserve">elects to have the Commission arrange a green power </w:t>
      </w:r>
      <w:r w:rsidR="009A0004" w:rsidRPr="00C165D3">
        <w:rPr>
          <w:sz w:val="22"/>
          <w:szCs w:val="22"/>
        </w:rPr>
        <w:t xml:space="preserve">offer </w:t>
      </w:r>
      <w:r w:rsidRPr="00C165D3">
        <w:rPr>
          <w:sz w:val="22"/>
          <w:szCs w:val="22"/>
        </w:rPr>
        <w:t>for its customers</w:t>
      </w:r>
      <w:r w:rsidR="00707298">
        <w:rPr>
          <w:sz w:val="22"/>
          <w:szCs w:val="22"/>
        </w:rPr>
        <w:t>;</w:t>
      </w:r>
    </w:p>
    <w:p w14:paraId="2E8D7E1A" w14:textId="77777777" w:rsidR="000512F8" w:rsidRPr="00C165D3" w:rsidRDefault="000512F8"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052B68E4" w14:textId="77777777" w:rsidR="000512F8" w:rsidRPr="00C165D3" w:rsidRDefault="000512F8"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2.</w:t>
      </w:r>
      <w:r w:rsidRPr="00C165D3">
        <w:rPr>
          <w:sz w:val="22"/>
          <w:szCs w:val="22"/>
        </w:rPr>
        <w:tab/>
        <w:t xml:space="preserve">the </w:t>
      </w:r>
      <w:r w:rsidRPr="00C165D3">
        <w:rPr>
          <w:color w:val="000000"/>
          <w:sz w:val="22"/>
          <w:szCs w:val="22"/>
          <w:u w:color="000000"/>
        </w:rPr>
        <w:t>consumer-owned transmission and distribution utility</w:t>
      </w:r>
      <w:r w:rsidR="00A765C1" w:rsidRPr="00C165D3">
        <w:rPr>
          <w:color w:val="000000"/>
          <w:sz w:val="22"/>
          <w:szCs w:val="22"/>
          <w:u w:color="000000"/>
        </w:rPr>
        <w:t xml:space="preserve"> chooses </w:t>
      </w:r>
      <w:r w:rsidRPr="00C165D3">
        <w:rPr>
          <w:sz w:val="22"/>
          <w:szCs w:val="22"/>
        </w:rPr>
        <w:t>to establish a green power</w:t>
      </w:r>
      <w:r w:rsidR="00A765C1" w:rsidRPr="00C165D3">
        <w:rPr>
          <w:sz w:val="22"/>
          <w:szCs w:val="22"/>
        </w:rPr>
        <w:t xml:space="preserve"> </w:t>
      </w:r>
      <w:r w:rsidR="009A0004" w:rsidRPr="00C165D3">
        <w:rPr>
          <w:sz w:val="22"/>
          <w:szCs w:val="22"/>
        </w:rPr>
        <w:t>offer</w:t>
      </w:r>
      <w:r w:rsidRPr="00C165D3">
        <w:rPr>
          <w:sz w:val="22"/>
          <w:szCs w:val="22"/>
        </w:rPr>
        <w:t xml:space="preserve"> through a competitive bidding process conducted in accordance with </w:t>
      </w:r>
      <w:r w:rsidR="00A765C1" w:rsidRPr="00C165D3">
        <w:rPr>
          <w:sz w:val="22"/>
          <w:szCs w:val="22"/>
        </w:rPr>
        <w:t>this Chapter; or</w:t>
      </w:r>
    </w:p>
    <w:p w14:paraId="6D63A434" w14:textId="77777777" w:rsidR="00A765C1" w:rsidRPr="00C165D3" w:rsidRDefault="00A765C1"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229F53A2" w14:textId="77777777" w:rsidR="003F493C" w:rsidRPr="00C165D3" w:rsidRDefault="00A765C1"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3.</w:t>
      </w:r>
      <w:r w:rsidRPr="00C165D3">
        <w:rPr>
          <w:sz w:val="22"/>
          <w:szCs w:val="22"/>
        </w:rPr>
        <w:tab/>
        <w:t>u</w:t>
      </w:r>
      <w:r w:rsidR="00DD739E" w:rsidRPr="00C165D3">
        <w:rPr>
          <w:sz w:val="22"/>
          <w:szCs w:val="22"/>
        </w:rPr>
        <w:t xml:space="preserve">pon the request of </w:t>
      </w:r>
      <w:r w:rsidRPr="00C165D3">
        <w:rPr>
          <w:sz w:val="22"/>
          <w:szCs w:val="22"/>
        </w:rPr>
        <w:t>the</w:t>
      </w:r>
      <w:r w:rsidR="00DD739E" w:rsidRPr="00C165D3">
        <w:rPr>
          <w:sz w:val="22"/>
          <w:szCs w:val="22"/>
        </w:rPr>
        <w:t xml:space="preserve"> consumer-owned transmission and distribution utility, the Commission shall </w:t>
      </w:r>
      <w:r w:rsidR="000C1F40" w:rsidRPr="00C165D3">
        <w:rPr>
          <w:sz w:val="22"/>
          <w:szCs w:val="22"/>
        </w:rPr>
        <w:t xml:space="preserve">include the consumer-owned transmission and distribution utility territory as part of the request for proposals issued pursuant section 3(C) of this Chapter </w:t>
      </w:r>
      <w:r w:rsidR="00DD739E" w:rsidRPr="00C165D3">
        <w:rPr>
          <w:sz w:val="22"/>
          <w:szCs w:val="22"/>
        </w:rPr>
        <w:t>if the consumer-owned transmission and distribution utility agrees to comply with the transmission and distribution utility obligations contained in section 4 of this Chapter.</w:t>
      </w:r>
    </w:p>
    <w:p w14:paraId="55582154" w14:textId="77777777" w:rsidR="009F6753" w:rsidRPr="00C165D3" w:rsidRDefault="009F6753" w:rsidP="00EC6346">
      <w:pPr>
        <w:widowControl w:val="0"/>
        <w:tabs>
          <w:tab w:val="left" w:pos="720"/>
          <w:tab w:val="left" w:pos="1440"/>
          <w:tab w:val="left" w:pos="2160"/>
          <w:tab w:val="left" w:pos="2880"/>
          <w:tab w:val="left" w:pos="3600"/>
        </w:tabs>
        <w:autoSpaceDE w:val="0"/>
        <w:autoSpaceDN w:val="0"/>
        <w:adjustRightInd w:val="0"/>
        <w:ind w:left="2160" w:hanging="2160"/>
        <w:rPr>
          <w:b/>
          <w:sz w:val="22"/>
          <w:szCs w:val="22"/>
        </w:rPr>
      </w:pPr>
    </w:p>
    <w:p w14:paraId="31036530" w14:textId="77777777" w:rsidR="003F493C" w:rsidRPr="00C165D3" w:rsidRDefault="00EC6346"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Pr>
          <w:sz w:val="22"/>
          <w:szCs w:val="22"/>
        </w:rPr>
        <w:tab/>
      </w:r>
      <w:r>
        <w:rPr>
          <w:sz w:val="22"/>
          <w:szCs w:val="22"/>
        </w:rPr>
        <w:tab/>
      </w:r>
      <w:r w:rsidR="003F493C" w:rsidRPr="00C165D3">
        <w:rPr>
          <w:sz w:val="22"/>
          <w:szCs w:val="22"/>
        </w:rPr>
        <w:t xml:space="preserve">The </w:t>
      </w:r>
      <w:r w:rsidR="003F493C" w:rsidRPr="00C165D3">
        <w:rPr>
          <w:color w:val="000000"/>
          <w:sz w:val="22"/>
          <w:szCs w:val="22"/>
          <w:u w:color="000000"/>
        </w:rPr>
        <w:t>consumer-owned transmission and distribution utility</w:t>
      </w:r>
      <w:r w:rsidR="003F493C" w:rsidRPr="00C165D3">
        <w:rPr>
          <w:sz w:val="22"/>
          <w:szCs w:val="22"/>
        </w:rPr>
        <w:t xml:space="preserve"> shall notify the Commission that it requests that the Commission arrange for </w:t>
      </w:r>
      <w:r w:rsidR="009A0004" w:rsidRPr="00C165D3">
        <w:rPr>
          <w:sz w:val="22"/>
          <w:szCs w:val="22"/>
        </w:rPr>
        <w:t xml:space="preserve">a </w:t>
      </w:r>
      <w:r w:rsidR="003F493C" w:rsidRPr="00C165D3">
        <w:rPr>
          <w:sz w:val="22"/>
          <w:szCs w:val="22"/>
        </w:rPr>
        <w:t>green power</w:t>
      </w:r>
      <w:r w:rsidR="009A0004" w:rsidRPr="00C165D3">
        <w:rPr>
          <w:sz w:val="22"/>
          <w:szCs w:val="22"/>
        </w:rPr>
        <w:t xml:space="preserve"> offer</w:t>
      </w:r>
      <w:r w:rsidR="003F493C" w:rsidRPr="00C165D3">
        <w:rPr>
          <w:sz w:val="22"/>
          <w:szCs w:val="22"/>
        </w:rPr>
        <w:t xml:space="preserve"> pursuant to paragraph 1 or 3 a minimum of 30 days prior to the issuance of a request for proposals.</w:t>
      </w:r>
      <w:r w:rsidR="000169DD">
        <w:rPr>
          <w:sz w:val="22"/>
          <w:szCs w:val="22"/>
        </w:rPr>
        <w:t xml:space="preserve"> </w:t>
      </w:r>
      <w:r w:rsidR="003F493C" w:rsidRPr="00C165D3">
        <w:rPr>
          <w:sz w:val="22"/>
          <w:szCs w:val="22"/>
        </w:rPr>
        <w:t xml:space="preserve">The </w:t>
      </w:r>
      <w:r w:rsidR="003F493C" w:rsidRPr="00C165D3">
        <w:rPr>
          <w:color w:val="000000"/>
          <w:sz w:val="22"/>
          <w:szCs w:val="22"/>
          <w:u w:color="000000"/>
        </w:rPr>
        <w:t xml:space="preserve">consumer-owned transmission and distribution utility </w:t>
      </w:r>
      <w:r w:rsidR="00BD45ED" w:rsidRPr="00C165D3">
        <w:rPr>
          <w:color w:val="000000"/>
          <w:sz w:val="22"/>
          <w:szCs w:val="22"/>
          <w:u w:color="000000"/>
        </w:rPr>
        <w:t xml:space="preserve">that chooses to arrange for green power </w:t>
      </w:r>
      <w:r w:rsidR="009A0004" w:rsidRPr="00C165D3">
        <w:rPr>
          <w:color w:val="000000"/>
          <w:sz w:val="22"/>
          <w:szCs w:val="22"/>
          <w:u w:color="000000"/>
        </w:rPr>
        <w:t>offer</w:t>
      </w:r>
      <w:r w:rsidR="00BD45ED" w:rsidRPr="00C165D3">
        <w:rPr>
          <w:color w:val="000000"/>
          <w:sz w:val="22"/>
          <w:szCs w:val="22"/>
          <w:u w:color="000000"/>
        </w:rPr>
        <w:t xml:space="preserve"> pursuant to paragraph 2 </w:t>
      </w:r>
      <w:r w:rsidR="003F493C" w:rsidRPr="00C165D3">
        <w:rPr>
          <w:color w:val="000000"/>
          <w:sz w:val="22"/>
          <w:szCs w:val="22"/>
          <w:u w:color="000000"/>
        </w:rPr>
        <w:t xml:space="preserve">shall notify the Commission a minimum of 30 days prior to </w:t>
      </w:r>
      <w:r w:rsidR="009F6753" w:rsidRPr="00C165D3">
        <w:rPr>
          <w:color w:val="000000"/>
          <w:sz w:val="22"/>
          <w:szCs w:val="22"/>
          <w:u w:color="000000"/>
        </w:rPr>
        <w:t>the</w:t>
      </w:r>
      <w:r w:rsidR="003F493C" w:rsidRPr="00C165D3">
        <w:rPr>
          <w:color w:val="000000"/>
          <w:sz w:val="22"/>
          <w:szCs w:val="22"/>
          <w:u w:color="000000"/>
        </w:rPr>
        <w:t xml:space="preserve"> issuance of </w:t>
      </w:r>
      <w:r w:rsidR="00EB26E7" w:rsidRPr="00C165D3">
        <w:rPr>
          <w:color w:val="000000"/>
          <w:sz w:val="22"/>
          <w:szCs w:val="22"/>
          <w:u w:color="000000"/>
        </w:rPr>
        <w:t xml:space="preserve">a </w:t>
      </w:r>
      <w:r w:rsidR="003F493C" w:rsidRPr="00C165D3">
        <w:rPr>
          <w:color w:val="000000"/>
          <w:sz w:val="22"/>
          <w:szCs w:val="22"/>
          <w:u w:color="000000"/>
        </w:rPr>
        <w:t>request</w:t>
      </w:r>
      <w:r w:rsidR="00EB26E7" w:rsidRPr="00C165D3">
        <w:rPr>
          <w:color w:val="000000"/>
          <w:sz w:val="22"/>
          <w:szCs w:val="22"/>
          <w:u w:color="000000"/>
        </w:rPr>
        <w:t xml:space="preserve"> for proposals</w:t>
      </w:r>
      <w:r w:rsidR="00BD45ED" w:rsidRPr="00C165D3">
        <w:rPr>
          <w:color w:val="000000"/>
          <w:sz w:val="22"/>
          <w:szCs w:val="22"/>
          <w:u w:color="000000"/>
        </w:rPr>
        <w:t>.</w:t>
      </w:r>
    </w:p>
    <w:p w14:paraId="6A4DBBD3" w14:textId="77777777" w:rsidR="003F493C" w:rsidRPr="00C165D3" w:rsidRDefault="003F493C"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432B823E" w14:textId="77777777" w:rsidR="000707E1" w:rsidRPr="00C165D3" w:rsidRDefault="000707E1"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03212F" w:rsidRPr="00C165D3">
        <w:rPr>
          <w:sz w:val="22"/>
          <w:szCs w:val="22"/>
        </w:rPr>
        <w:t>K</w:t>
      </w:r>
      <w:r w:rsidRPr="00C165D3">
        <w:rPr>
          <w:sz w:val="22"/>
          <w:szCs w:val="22"/>
        </w:rPr>
        <w:t>.</w:t>
      </w:r>
      <w:r w:rsidRPr="00C165D3">
        <w:rPr>
          <w:sz w:val="22"/>
          <w:szCs w:val="22"/>
        </w:rPr>
        <w:tab/>
      </w:r>
      <w:r w:rsidRPr="0085132F">
        <w:rPr>
          <w:b/>
          <w:sz w:val="22"/>
          <w:szCs w:val="22"/>
        </w:rPr>
        <w:t xml:space="preserve">Premium Green Power </w:t>
      </w:r>
      <w:r w:rsidR="009A0004" w:rsidRPr="0085132F">
        <w:rPr>
          <w:b/>
          <w:sz w:val="22"/>
          <w:szCs w:val="22"/>
        </w:rPr>
        <w:t>Offer</w:t>
      </w:r>
      <w:r w:rsidRPr="0085132F">
        <w:rPr>
          <w:b/>
          <w:sz w:val="22"/>
          <w:szCs w:val="22"/>
        </w:rPr>
        <w:t>.</w:t>
      </w:r>
      <w:r w:rsidR="000169DD">
        <w:rPr>
          <w:sz w:val="22"/>
          <w:szCs w:val="22"/>
        </w:rPr>
        <w:t xml:space="preserve"> </w:t>
      </w:r>
      <w:r w:rsidRPr="00C165D3">
        <w:rPr>
          <w:sz w:val="22"/>
          <w:szCs w:val="22"/>
        </w:rPr>
        <w:t xml:space="preserve">In addition </w:t>
      </w:r>
      <w:r w:rsidR="00BD45ED" w:rsidRPr="00C165D3">
        <w:rPr>
          <w:sz w:val="22"/>
          <w:szCs w:val="22"/>
        </w:rPr>
        <w:t xml:space="preserve">to </w:t>
      </w:r>
      <w:r w:rsidRPr="00C165D3">
        <w:rPr>
          <w:sz w:val="22"/>
          <w:szCs w:val="22"/>
        </w:rPr>
        <w:t>the green power</w:t>
      </w:r>
      <w:r w:rsidR="009A0004" w:rsidRPr="00C165D3">
        <w:rPr>
          <w:sz w:val="22"/>
          <w:szCs w:val="22"/>
        </w:rPr>
        <w:t xml:space="preserve"> offer</w:t>
      </w:r>
      <w:r w:rsidRPr="00C165D3">
        <w:rPr>
          <w:sz w:val="22"/>
          <w:szCs w:val="22"/>
        </w:rPr>
        <w:t xml:space="preserve">, the Commission may </w:t>
      </w:r>
      <w:r w:rsidR="00945DB5" w:rsidRPr="00C165D3">
        <w:rPr>
          <w:sz w:val="22"/>
          <w:szCs w:val="22"/>
        </w:rPr>
        <w:t>include in the solicitation the requirement that the</w:t>
      </w:r>
      <w:r w:rsidR="009F6753" w:rsidRPr="00C165D3">
        <w:rPr>
          <w:sz w:val="22"/>
          <w:szCs w:val="22"/>
        </w:rPr>
        <w:t xml:space="preserve"> green power</w:t>
      </w:r>
      <w:r w:rsidR="00945DB5" w:rsidRPr="00C165D3">
        <w:rPr>
          <w:sz w:val="22"/>
          <w:szCs w:val="22"/>
        </w:rPr>
        <w:t xml:space="preserve"> </w:t>
      </w:r>
      <w:r w:rsidR="009A0004" w:rsidRPr="00C165D3">
        <w:rPr>
          <w:sz w:val="22"/>
          <w:szCs w:val="22"/>
        </w:rPr>
        <w:t xml:space="preserve">offer </w:t>
      </w:r>
      <w:r w:rsidR="00945DB5" w:rsidRPr="00C165D3">
        <w:rPr>
          <w:sz w:val="22"/>
          <w:szCs w:val="22"/>
        </w:rPr>
        <w:t xml:space="preserve">supplier also </w:t>
      </w:r>
      <w:r w:rsidRPr="00C165D3">
        <w:rPr>
          <w:sz w:val="22"/>
          <w:szCs w:val="22"/>
        </w:rPr>
        <w:t xml:space="preserve">arrange for a premium green power offer as an alternative for customers. </w:t>
      </w:r>
      <w:r w:rsidR="00C4725C" w:rsidRPr="00C165D3">
        <w:rPr>
          <w:sz w:val="22"/>
          <w:szCs w:val="22"/>
        </w:rPr>
        <w:t xml:space="preserve">The Commission will specify the </w:t>
      </w:r>
      <w:r w:rsidR="00D3242B" w:rsidRPr="00C165D3">
        <w:rPr>
          <w:sz w:val="22"/>
          <w:szCs w:val="22"/>
        </w:rPr>
        <w:t xml:space="preserve">nature of and </w:t>
      </w:r>
      <w:r w:rsidR="00C4725C" w:rsidRPr="00C165D3">
        <w:rPr>
          <w:sz w:val="22"/>
          <w:szCs w:val="22"/>
        </w:rPr>
        <w:t>terms and conditions for the premium green power option for which it is soliciting a proposal.</w:t>
      </w:r>
      <w:r w:rsidRPr="00C165D3">
        <w:rPr>
          <w:sz w:val="22"/>
          <w:szCs w:val="22"/>
        </w:rPr>
        <w:t xml:space="preserve"> The arrangement for a premium green power </w:t>
      </w:r>
      <w:r w:rsidR="009A0004" w:rsidRPr="00C165D3">
        <w:rPr>
          <w:sz w:val="22"/>
          <w:szCs w:val="22"/>
        </w:rPr>
        <w:t xml:space="preserve">offer </w:t>
      </w:r>
      <w:r w:rsidRPr="00C165D3">
        <w:rPr>
          <w:sz w:val="22"/>
          <w:szCs w:val="22"/>
        </w:rPr>
        <w:t>shall be in accordance with the provisions of this section.</w:t>
      </w:r>
    </w:p>
    <w:p w14:paraId="77305046" w14:textId="77777777" w:rsidR="004F40B0" w:rsidRPr="00C165D3" w:rsidRDefault="004F40B0"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13847FC6" w14:textId="77777777" w:rsidR="004F40B0" w:rsidRPr="00C165D3" w:rsidRDefault="004F40B0"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L.</w:t>
      </w:r>
      <w:r w:rsidRPr="00C165D3">
        <w:rPr>
          <w:sz w:val="22"/>
          <w:szCs w:val="22"/>
        </w:rPr>
        <w:tab/>
        <w:t>O</w:t>
      </w:r>
      <w:r w:rsidRPr="0085132F">
        <w:rPr>
          <w:b/>
          <w:sz w:val="22"/>
          <w:szCs w:val="22"/>
        </w:rPr>
        <w:t>cean Wind Green Power Offer</w:t>
      </w:r>
      <w:r w:rsidRPr="00C165D3">
        <w:rPr>
          <w:sz w:val="22"/>
          <w:szCs w:val="22"/>
        </w:rPr>
        <w:t>.</w:t>
      </w:r>
      <w:r w:rsidR="000169DD">
        <w:rPr>
          <w:sz w:val="22"/>
          <w:szCs w:val="22"/>
        </w:rPr>
        <w:t xml:space="preserve"> </w:t>
      </w:r>
      <w:r w:rsidRPr="00C165D3">
        <w:rPr>
          <w:sz w:val="22"/>
          <w:szCs w:val="22"/>
        </w:rPr>
        <w:t>The Commission will develop and market an ocean wind green power offer, in accordance with provisions governing green power offers under Title 35-A, section 3212</w:t>
      </w:r>
      <w:r w:rsidR="003955A1" w:rsidRPr="00C165D3">
        <w:rPr>
          <w:sz w:val="22"/>
          <w:szCs w:val="22"/>
        </w:rPr>
        <w:t>-</w:t>
      </w:r>
      <w:r w:rsidRPr="00C165D3">
        <w:rPr>
          <w:sz w:val="22"/>
          <w:szCs w:val="22"/>
        </w:rPr>
        <w:t xml:space="preserve">A and this Chapter, that is composed of renewable energy credits associated with electricity generated from deep-water offshore wind energy pilot projects to coincide with the start-up date of any deep-water offshore wind energy pilot project that secures a long-term contract pursuant to P.L. 2009, ch. 615, sec. </w:t>
      </w:r>
      <w:r w:rsidR="00DA534D" w:rsidRPr="00C165D3">
        <w:rPr>
          <w:sz w:val="22"/>
          <w:szCs w:val="22"/>
        </w:rPr>
        <w:t>A-</w:t>
      </w:r>
      <w:r w:rsidRPr="00C165D3">
        <w:rPr>
          <w:sz w:val="22"/>
          <w:szCs w:val="22"/>
        </w:rPr>
        <w:t>6</w:t>
      </w:r>
      <w:r w:rsidR="00707298">
        <w:rPr>
          <w:sz w:val="22"/>
          <w:szCs w:val="22"/>
        </w:rPr>
        <w:t>.</w:t>
      </w:r>
    </w:p>
    <w:p w14:paraId="5D268999" w14:textId="77777777" w:rsidR="00851DC1" w:rsidRPr="00C165D3" w:rsidRDefault="00851DC1"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2A79950A" w14:textId="77777777" w:rsidR="00851DC1" w:rsidRPr="00C165D3" w:rsidRDefault="00851DC1"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M.</w:t>
      </w:r>
      <w:r w:rsidRPr="00C165D3">
        <w:rPr>
          <w:sz w:val="22"/>
          <w:szCs w:val="22"/>
        </w:rPr>
        <w:tab/>
      </w:r>
      <w:r w:rsidRPr="0085132F">
        <w:rPr>
          <w:b/>
          <w:sz w:val="22"/>
          <w:szCs w:val="22"/>
        </w:rPr>
        <w:t>Customer Verification.</w:t>
      </w:r>
      <w:r w:rsidR="000169DD">
        <w:rPr>
          <w:sz w:val="22"/>
          <w:szCs w:val="22"/>
        </w:rPr>
        <w:t xml:space="preserve"> </w:t>
      </w:r>
      <w:r w:rsidRPr="00C165D3">
        <w:rPr>
          <w:sz w:val="22"/>
          <w:szCs w:val="22"/>
        </w:rPr>
        <w:t>The green power offer provider shall obtain and retain for a minimum period of one year verification</w:t>
      </w:r>
      <w:r w:rsidRPr="00C165D3">
        <w:rPr>
          <w:b/>
          <w:sz w:val="22"/>
          <w:szCs w:val="22"/>
        </w:rPr>
        <w:t xml:space="preserve"> </w:t>
      </w:r>
      <w:r w:rsidRPr="00C165D3">
        <w:rPr>
          <w:sz w:val="22"/>
          <w:szCs w:val="22"/>
        </w:rPr>
        <w:t>of customer sign-up or enrollment.</w:t>
      </w:r>
      <w:r w:rsidR="000169DD">
        <w:rPr>
          <w:sz w:val="22"/>
          <w:szCs w:val="22"/>
        </w:rPr>
        <w:t xml:space="preserve"> </w:t>
      </w:r>
      <w:r w:rsidRPr="00C165D3">
        <w:rPr>
          <w:sz w:val="22"/>
          <w:szCs w:val="22"/>
        </w:rPr>
        <w:t xml:space="preserve">The green power offer provider may comply with this provision through written verification signed by the customer, electronic records or </w:t>
      </w:r>
      <w:proofErr w:type="gramStart"/>
      <w:r w:rsidRPr="00C165D3">
        <w:rPr>
          <w:sz w:val="22"/>
          <w:szCs w:val="22"/>
        </w:rPr>
        <w:t>third party</w:t>
      </w:r>
      <w:proofErr w:type="gramEnd"/>
      <w:r w:rsidRPr="00C165D3">
        <w:rPr>
          <w:sz w:val="22"/>
          <w:szCs w:val="22"/>
        </w:rPr>
        <w:t xml:space="preserve"> verification</w:t>
      </w:r>
      <w:r w:rsidR="00707298">
        <w:rPr>
          <w:sz w:val="22"/>
          <w:szCs w:val="22"/>
        </w:rPr>
        <w:t xml:space="preserve"> as approved by the Commission.</w:t>
      </w:r>
    </w:p>
    <w:p w14:paraId="15576E09" w14:textId="77777777" w:rsidR="0003212F" w:rsidRPr="00C165D3" w:rsidRDefault="0003212F"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56251B19" w14:textId="77777777" w:rsidR="0003212F" w:rsidRPr="00C165D3" w:rsidRDefault="0003212F"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851DC1" w:rsidRPr="00C165D3">
        <w:rPr>
          <w:sz w:val="22"/>
          <w:szCs w:val="22"/>
        </w:rPr>
        <w:t>N</w:t>
      </w:r>
      <w:r w:rsidRPr="00C165D3">
        <w:rPr>
          <w:sz w:val="22"/>
          <w:szCs w:val="22"/>
        </w:rPr>
        <w:t>.</w:t>
      </w:r>
      <w:r w:rsidRPr="00C165D3">
        <w:rPr>
          <w:sz w:val="22"/>
          <w:szCs w:val="22"/>
        </w:rPr>
        <w:tab/>
      </w:r>
      <w:r w:rsidR="00DD582B" w:rsidRPr="0085132F">
        <w:rPr>
          <w:b/>
          <w:sz w:val="22"/>
          <w:szCs w:val="22"/>
        </w:rPr>
        <w:t>Reports.</w:t>
      </w:r>
      <w:r w:rsidR="000169DD">
        <w:rPr>
          <w:sz w:val="22"/>
          <w:szCs w:val="22"/>
        </w:rPr>
        <w:t xml:space="preserve"> </w:t>
      </w:r>
      <w:r w:rsidRPr="00C165D3">
        <w:rPr>
          <w:sz w:val="22"/>
          <w:szCs w:val="22"/>
        </w:rPr>
        <w:t xml:space="preserve">On July 1 of each year, the green power </w:t>
      </w:r>
      <w:r w:rsidR="009A0004" w:rsidRPr="00C165D3">
        <w:rPr>
          <w:sz w:val="22"/>
          <w:szCs w:val="22"/>
        </w:rPr>
        <w:t xml:space="preserve">offer </w:t>
      </w:r>
      <w:r w:rsidRPr="00C165D3">
        <w:rPr>
          <w:sz w:val="22"/>
          <w:szCs w:val="22"/>
        </w:rPr>
        <w:t>supplier shall provide a</w:t>
      </w:r>
      <w:r w:rsidR="00DD582B" w:rsidRPr="00C165D3">
        <w:rPr>
          <w:sz w:val="22"/>
          <w:szCs w:val="22"/>
        </w:rPr>
        <w:t xml:space="preserve">n annual </w:t>
      </w:r>
      <w:r w:rsidRPr="00C165D3">
        <w:rPr>
          <w:sz w:val="22"/>
          <w:szCs w:val="22"/>
        </w:rPr>
        <w:t>report to the Commission covering the previous calendar year.</w:t>
      </w:r>
      <w:r w:rsidR="000169DD">
        <w:rPr>
          <w:sz w:val="22"/>
          <w:szCs w:val="22"/>
        </w:rPr>
        <w:t xml:space="preserve"> </w:t>
      </w:r>
      <w:r w:rsidRPr="00C165D3">
        <w:rPr>
          <w:sz w:val="22"/>
          <w:szCs w:val="22"/>
        </w:rPr>
        <w:t>The</w:t>
      </w:r>
      <w:r w:rsidR="00DD582B" w:rsidRPr="00C165D3">
        <w:rPr>
          <w:sz w:val="22"/>
          <w:szCs w:val="22"/>
        </w:rPr>
        <w:t xml:space="preserve"> annual</w:t>
      </w:r>
      <w:r w:rsidRPr="00C165D3">
        <w:rPr>
          <w:sz w:val="22"/>
          <w:szCs w:val="22"/>
        </w:rPr>
        <w:t xml:space="preserve"> repo</w:t>
      </w:r>
      <w:r w:rsidR="00BD45ED" w:rsidRPr="00C165D3">
        <w:rPr>
          <w:sz w:val="22"/>
          <w:szCs w:val="22"/>
        </w:rPr>
        <w:t xml:space="preserve">rt shall demonstrate that the green power </w:t>
      </w:r>
      <w:r w:rsidR="009A0004" w:rsidRPr="00C165D3">
        <w:rPr>
          <w:sz w:val="22"/>
          <w:szCs w:val="22"/>
        </w:rPr>
        <w:t xml:space="preserve">offer </w:t>
      </w:r>
      <w:r w:rsidR="00BD45ED" w:rsidRPr="00C165D3">
        <w:rPr>
          <w:sz w:val="22"/>
          <w:szCs w:val="22"/>
        </w:rPr>
        <w:t>supplier</w:t>
      </w:r>
      <w:r w:rsidRPr="00C165D3">
        <w:rPr>
          <w:sz w:val="22"/>
          <w:szCs w:val="22"/>
        </w:rPr>
        <w:t xml:space="preserve"> acquired </w:t>
      </w:r>
      <w:r w:rsidR="009F6753" w:rsidRPr="00C165D3">
        <w:rPr>
          <w:sz w:val="22"/>
          <w:szCs w:val="22"/>
        </w:rPr>
        <w:t>and retired</w:t>
      </w:r>
      <w:r w:rsidRPr="00C165D3">
        <w:rPr>
          <w:sz w:val="22"/>
          <w:szCs w:val="22"/>
        </w:rPr>
        <w:t xml:space="preserve"> renewable energy </w:t>
      </w:r>
      <w:r w:rsidRPr="00C165D3">
        <w:rPr>
          <w:sz w:val="22"/>
          <w:szCs w:val="22"/>
        </w:rPr>
        <w:lastRenderedPageBreak/>
        <w:t>credits that correspond to the electricity usage of customers</w:t>
      </w:r>
      <w:r w:rsidR="007B754F" w:rsidRPr="00C165D3">
        <w:rPr>
          <w:sz w:val="22"/>
          <w:szCs w:val="22"/>
        </w:rPr>
        <w:t xml:space="preserve"> that have the green </w:t>
      </w:r>
      <w:r w:rsidR="009A0004" w:rsidRPr="00C165D3">
        <w:rPr>
          <w:sz w:val="22"/>
          <w:szCs w:val="22"/>
        </w:rPr>
        <w:t xml:space="preserve">power </w:t>
      </w:r>
      <w:r w:rsidR="007B754F" w:rsidRPr="00C165D3">
        <w:rPr>
          <w:sz w:val="22"/>
          <w:szCs w:val="22"/>
        </w:rPr>
        <w:t>offer</w:t>
      </w:r>
      <w:r w:rsidR="00075A71" w:rsidRPr="00C165D3">
        <w:rPr>
          <w:sz w:val="22"/>
          <w:szCs w:val="22"/>
        </w:rPr>
        <w:t>, and that the renewable energy credits were not used for other purposes.</w:t>
      </w:r>
      <w:r w:rsidR="000169DD">
        <w:rPr>
          <w:sz w:val="22"/>
          <w:szCs w:val="22"/>
        </w:rPr>
        <w:t xml:space="preserve"> </w:t>
      </w:r>
      <w:r w:rsidR="007B754F" w:rsidRPr="00C165D3">
        <w:rPr>
          <w:sz w:val="22"/>
          <w:szCs w:val="22"/>
        </w:rPr>
        <w:t>The annual report shall contain other information specified by the Commission.</w:t>
      </w:r>
      <w:r w:rsidR="000169DD">
        <w:rPr>
          <w:sz w:val="22"/>
          <w:szCs w:val="22"/>
        </w:rPr>
        <w:t xml:space="preserve"> </w:t>
      </w:r>
      <w:r w:rsidR="00215B0B" w:rsidRPr="00C165D3">
        <w:rPr>
          <w:sz w:val="22"/>
          <w:szCs w:val="22"/>
        </w:rPr>
        <w:t xml:space="preserve">The green </w:t>
      </w:r>
      <w:r w:rsidR="005B7522" w:rsidRPr="00C165D3">
        <w:rPr>
          <w:sz w:val="22"/>
          <w:szCs w:val="22"/>
        </w:rPr>
        <w:t xml:space="preserve">power </w:t>
      </w:r>
      <w:r w:rsidR="00215B0B" w:rsidRPr="00C165D3">
        <w:rPr>
          <w:sz w:val="22"/>
          <w:szCs w:val="22"/>
        </w:rPr>
        <w:t>offer supplier shall provide information relevant to its activities at any time as requested by the Commission.</w:t>
      </w:r>
      <w:r w:rsidR="000169DD">
        <w:rPr>
          <w:sz w:val="22"/>
          <w:szCs w:val="22"/>
        </w:rPr>
        <w:t xml:space="preserve"> </w:t>
      </w:r>
      <w:r w:rsidR="00075A71" w:rsidRPr="00C165D3">
        <w:rPr>
          <w:sz w:val="22"/>
          <w:szCs w:val="22"/>
        </w:rPr>
        <w:t>At the direction of the Commission, the green power offer supplier shall provide information regarding the green power offer to customers.</w:t>
      </w:r>
    </w:p>
    <w:p w14:paraId="688D6107" w14:textId="77777777" w:rsidR="000707E1" w:rsidRPr="00C165D3" w:rsidRDefault="000707E1"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12D0264F" w14:textId="77777777" w:rsidR="000169DD" w:rsidRDefault="000169DD" w:rsidP="00EC6346">
      <w:pPr>
        <w:tabs>
          <w:tab w:val="left" w:pos="720"/>
          <w:tab w:val="left" w:pos="1440"/>
          <w:tab w:val="left" w:pos="2160"/>
          <w:tab w:val="left" w:pos="2880"/>
          <w:tab w:val="left" w:pos="3600"/>
        </w:tabs>
        <w:ind w:left="720" w:hanging="720"/>
        <w:rPr>
          <w:b/>
          <w:sz w:val="22"/>
          <w:szCs w:val="22"/>
        </w:rPr>
      </w:pPr>
    </w:p>
    <w:p w14:paraId="565A533B" w14:textId="77777777" w:rsidR="00FD30EC" w:rsidRPr="00C165D3" w:rsidRDefault="0085132F" w:rsidP="00EC6346">
      <w:pPr>
        <w:tabs>
          <w:tab w:val="left" w:pos="720"/>
          <w:tab w:val="left" w:pos="1440"/>
          <w:tab w:val="left" w:pos="2160"/>
          <w:tab w:val="left" w:pos="2880"/>
          <w:tab w:val="left" w:pos="3600"/>
        </w:tabs>
        <w:ind w:left="720" w:hanging="720"/>
        <w:rPr>
          <w:b/>
          <w:sz w:val="22"/>
          <w:szCs w:val="22"/>
        </w:rPr>
      </w:pPr>
      <w:r>
        <w:rPr>
          <w:b/>
          <w:sz w:val="22"/>
          <w:szCs w:val="22"/>
        </w:rPr>
        <w:t>§</w:t>
      </w:r>
      <w:r w:rsidR="00DB0554" w:rsidRPr="0085132F">
        <w:rPr>
          <w:b/>
          <w:sz w:val="22"/>
          <w:szCs w:val="22"/>
        </w:rPr>
        <w:t>4</w:t>
      </w:r>
      <w:r w:rsidR="00FD30EC" w:rsidRPr="00C165D3">
        <w:rPr>
          <w:b/>
          <w:sz w:val="22"/>
          <w:szCs w:val="22"/>
        </w:rPr>
        <w:tab/>
        <w:t>UTILITY OBLIGATIONS AND RESPONSIBILITIES</w:t>
      </w:r>
    </w:p>
    <w:p w14:paraId="6237D08E" w14:textId="77777777" w:rsidR="00FD30EC" w:rsidRPr="00C165D3" w:rsidRDefault="00FD30EC" w:rsidP="00EC6346">
      <w:pPr>
        <w:widowControl w:val="0"/>
        <w:tabs>
          <w:tab w:val="left" w:pos="720"/>
          <w:tab w:val="left" w:pos="1440"/>
          <w:tab w:val="left" w:pos="2160"/>
          <w:tab w:val="left" w:pos="2880"/>
          <w:tab w:val="left" w:pos="3600"/>
        </w:tabs>
        <w:autoSpaceDE w:val="0"/>
        <w:autoSpaceDN w:val="0"/>
        <w:adjustRightInd w:val="0"/>
        <w:ind w:left="1440" w:hanging="1440"/>
        <w:rPr>
          <w:b/>
          <w:sz w:val="22"/>
          <w:szCs w:val="22"/>
        </w:rPr>
      </w:pPr>
    </w:p>
    <w:p w14:paraId="1248B46D" w14:textId="77777777" w:rsidR="00DD6F7A" w:rsidRPr="00C165D3" w:rsidRDefault="00FD30EC"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A.</w:t>
      </w:r>
      <w:r w:rsidRPr="00C165D3">
        <w:rPr>
          <w:sz w:val="22"/>
          <w:szCs w:val="22"/>
        </w:rPr>
        <w:tab/>
      </w:r>
      <w:r w:rsidRPr="0085132F">
        <w:rPr>
          <w:b/>
          <w:sz w:val="22"/>
          <w:szCs w:val="22"/>
        </w:rPr>
        <w:t>Billing</w:t>
      </w:r>
      <w:r w:rsidR="009F6753" w:rsidRPr="0085132F">
        <w:rPr>
          <w:b/>
          <w:sz w:val="22"/>
          <w:szCs w:val="22"/>
        </w:rPr>
        <w:t xml:space="preserve">, </w:t>
      </w:r>
      <w:r w:rsidRPr="0085132F">
        <w:rPr>
          <w:b/>
          <w:sz w:val="22"/>
          <w:szCs w:val="22"/>
        </w:rPr>
        <w:t>Collections</w:t>
      </w:r>
      <w:r w:rsidR="009F6753" w:rsidRPr="0085132F">
        <w:rPr>
          <w:b/>
          <w:sz w:val="22"/>
          <w:szCs w:val="22"/>
        </w:rPr>
        <w:t>, and Administration</w:t>
      </w:r>
      <w:r w:rsidRPr="0085132F">
        <w:rPr>
          <w:b/>
          <w:sz w:val="22"/>
          <w:szCs w:val="22"/>
        </w:rPr>
        <w:t>.</w:t>
      </w:r>
      <w:r w:rsidR="000169DD">
        <w:rPr>
          <w:sz w:val="22"/>
          <w:szCs w:val="22"/>
        </w:rPr>
        <w:t xml:space="preserve"> </w:t>
      </w:r>
      <w:r w:rsidR="00DD6F7A" w:rsidRPr="00C165D3">
        <w:rPr>
          <w:sz w:val="22"/>
          <w:szCs w:val="22"/>
        </w:rPr>
        <w:t>The transmission and distribution utility shall be responsible for billing</w:t>
      </w:r>
      <w:r w:rsidR="009F6753" w:rsidRPr="00C165D3">
        <w:rPr>
          <w:sz w:val="22"/>
          <w:szCs w:val="22"/>
        </w:rPr>
        <w:t xml:space="preserve">, </w:t>
      </w:r>
      <w:r w:rsidR="00DD6F7A" w:rsidRPr="00C165D3">
        <w:rPr>
          <w:sz w:val="22"/>
          <w:szCs w:val="22"/>
        </w:rPr>
        <w:t>collections</w:t>
      </w:r>
      <w:r w:rsidR="009F6753" w:rsidRPr="00C165D3">
        <w:rPr>
          <w:sz w:val="22"/>
          <w:szCs w:val="22"/>
        </w:rPr>
        <w:t>, and administration of the green power offer</w:t>
      </w:r>
      <w:r w:rsidR="00DD6F7A" w:rsidRPr="00C165D3">
        <w:rPr>
          <w:sz w:val="22"/>
          <w:szCs w:val="22"/>
        </w:rPr>
        <w:t xml:space="preserve"> as follows:</w:t>
      </w:r>
    </w:p>
    <w:p w14:paraId="0A3E6F1A"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1838E016"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1.</w:t>
      </w:r>
      <w:r w:rsidRPr="00C165D3">
        <w:rPr>
          <w:sz w:val="22"/>
          <w:szCs w:val="22"/>
        </w:rPr>
        <w:tab/>
        <w:t>t</w:t>
      </w:r>
      <w:r w:rsidR="00FD30EC" w:rsidRPr="00C165D3">
        <w:rPr>
          <w:sz w:val="22"/>
          <w:szCs w:val="22"/>
        </w:rPr>
        <w:t xml:space="preserve">he transmission and distribution utility shall be responsible for billing, collecting and remitting customer payments to the green </w:t>
      </w:r>
      <w:r w:rsidR="00DD582B" w:rsidRPr="00C165D3">
        <w:rPr>
          <w:sz w:val="22"/>
          <w:szCs w:val="22"/>
        </w:rPr>
        <w:t>power</w:t>
      </w:r>
      <w:r w:rsidR="00886B84" w:rsidRPr="00C165D3">
        <w:rPr>
          <w:sz w:val="22"/>
          <w:szCs w:val="22"/>
        </w:rPr>
        <w:t xml:space="preserve"> offer</w:t>
      </w:r>
      <w:r w:rsidR="00DD582B" w:rsidRPr="00C165D3">
        <w:rPr>
          <w:sz w:val="22"/>
          <w:szCs w:val="22"/>
        </w:rPr>
        <w:t xml:space="preserve"> </w:t>
      </w:r>
      <w:r w:rsidR="002521C3" w:rsidRPr="00C165D3">
        <w:rPr>
          <w:sz w:val="22"/>
          <w:szCs w:val="22"/>
        </w:rPr>
        <w:t>provide</w:t>
      </w:r>
      <w:r w:rsidR="00FD30EC" w:rsidRPr="00C165D3">
        <w:rPr>
          <w:sz w:val="22"/>
          <w:szCs w:val="22"/>
        </w:rPr>
        <w:t xml:space="preserve">r for green power </w:t>
      </w:r>
      <w:r w:rsidR="00886B84" w:rsidRPr="00C165D3">
        <w:rPr>
          <w:sz w:val="22"/>
          <w:szCs w:val="22"/>
        </w:rPr>
        <w:t>offer</w:t>
      </w:r>
      <w:r w:rsidR="00FD30EC" w:rsidRPr="00C165D3">
        <w:rPr>
          <w:sz w:val="22"/>
          <w:szCs w:val="22"/>
        </w:rPr>
        <w:t xml:space="preserve"> provided to customer</w:t>
      </w:r>
      <w:r w:rsidR="00707298">
        <w:rPr>
          <w:sz w:val="22"/>
          <w:szCs w:val="22"/>
        </w:rPr>
        <w:t>s within its service territory.</w:t>
      </w:r>
    </w:p>
    <w:p w14:paraId="58F962D7" w14:textId="77777777" w:rsidR="009F6753" w:rsidRPr="00C165D3" w:rsidRDefault="009F6753"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7251AA71" w14:textId="77777777" w:rsidR="009F6753" w:rsidRPr="00C165D3" w:rsidRDefault="009F6753"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t>2.</w:t>
      </w:r>
      <w:r w:rsidRPr="00C165D3">
        <w:rPr>
          <w:sz w:val="22"/>
          <w:szCs w:val="22"/>
        </w:rPr>
        <w:tab/>
        <w:t xml:space="preserve">the transmission and distribution utility shall be responsible </w:t>
      </w:r>
      <w:r w:rsidR="007B0B65" w:rsidRPr="00C165D3">
        <w:rPr>
          <w:sz w:val="22"/>
          <w:szCs w:val="22"/>
        </w:rPr>
        <w:t>for</w:t>
      </w:r>
      <w:r w:rsidRPr="00C165D3">
        <w:rPr>
          <w:sz w:val="22"/>
          <w:szCs w:val="22"/>
        </w:rPr>
        <w:t xml:space="preserve"> administer</w:t>
      </w:r>
      <w:r w:rsidR="007B0B65" w:rsidRPr="00C165D3">
        <w:rPr>
          <w:sz w:val="22"/>
          <w:szCs w:val="22"/>
        </w:rPr>
        <w:t xml:space="preserve">ing </w:t>
      </w:r>
      <w:r w:rsidRPr="00C165D3">
        <w:rPr>
          <w:sz w:val="22"/>
          <w:szCs w:val="22"/>
        </w:rPr>
        <w:t xml:space="preserve">the green power </w:t>
      </w:r>
      <w:r w:rsidR="007B0B65" w:rsidRPr="00C165D3">
        <w:rPr>
          <w:sz w:val="22"/>
          <w:szCs w:val="22"/>
        </w:rPr>
        <w:t xml:space="preserve">offer including, but not limited to, tracking the usage of green power </w:t>
      </w:r>
      <w:r w:rsidR="00886B84" w:rsidRPr="00C165D3">
        <w:rPr>
          <w:sz w:val="22"/>
          <w:szCs w:val="22"/>
        </w:rPr>
        <w:t>offer</w:t>
      </w:r>
      <w:r w:rsidR="007B0B65" w:rsidRPr="00C165D3">
        <w:rPr>
          <w:sz w:val="22"/>
          <w:szCs w:val="22"/>
        </w:rPr>
        <w:t xml:space="preserve"> customers and other necessary information and transmitting that information to the green power </w:t>
      </w:r>
      <w:r w:rsidR="00886B84" w:rsidRPr="00C165D3">
        <w:rPr>
          <w:sz w:val="22"/>
          <w:szCs w:val="22"/>
        </w:rPr>
        <w:t xml:space="preserve">offer </w:t>
      </w:r>
      <w:r w:rsidR="007B0B65" w:rsidRPr="00C165D3">
        <w:rPr>
          <w:sz w:val="22"/>
          <w:szCs w:val="22"/>
        </w:rPr>
        <w:t>supplier.</w:t>
      </w:r>
    </w:p>
    <w:p w14:paraId="4204B72C"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49F3F238"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r>
      <w:r w:rsidR="007B0B65" w:rsidRPr="00C165D3">
        <w:rPr>
          <w:sz w:val="22"/>
          <w:szCs w:val="22"/>
        </w:rPr>
        <w:t>3</w:t>
      </w:r>
      <w:r w:rsidRPr="00C165D3">
        <w:rPr>
          <w:sz w:val="22"/>
          <w:szCs w:val="22"/>
        </w:rPr>
        <w:t>.</w:t>
      </w:r>
      <w:r w:rsidRPr="00C165D3">
        <w:rPr>
          <w:sz w:val="22"/>
          <w:szCs w:val="22"/>
        </w:rPr>
        <w:tab/>
        <w:t>t</w:t>
      </w:r>
      <w:r w:rsidR="00FD30EC" w:rsidRPr="00C165D3">
        <w:rPr>
          <w:sz w:val="22"/>
          <w:szCs w:val="22"/>
        </w:rPr>
        <w:t xml:space="preserve">he transmission and distribution utility shall provide a separate line item on customer bills for green power </w:t>
      </w:r>
      <w:r w:rsidR="00886B84" w:rsidRPr="00C165D3">
        <w:rPr>
          <w:sz w:val="22"/>
          <w:szCs w:val="22"/>
        </w:rPr>
        <w:t>offer</w:t>
      </w:r>
      <w:r w:rsidR="00FD30EC" w:rsidRPr="00C165D3">
        <w:rPr>
          <w:sz w:val="22"/>
          <w:szCs w:val="22"/>
        </w:rPr>
        <w:t>.</w:t>
      </w:r>
    </w:p>
    <w:p w14:paraId="2EA02304"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506C0DAB" w14:textId="77777777" w:rsidR="001A21AF" w:rsidRPr="00C165D3" w:rsidRDefault="00DD6F7A"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r>
      <w:r w:rsidR="007B0B65" w:rsidRPr="00C165D3">
        <w:rPr>
          <w:sz w:val="22"/>
          <w:szCs w:val="22"/>
        </w:rPr>
        <w:t>4</w:t>
      </w:r>
      <w:r w:rsidRPr="00C165D3">
        <w:rPr>
          <w:sz w:val="22"/>
          <w:szCs w:val="22"/>
        </w:rPr>
        <w:t>.</w:t>
      </w:r>
      <w:r w:rsidRPr="00C165D3">
        <w:rPr>
          <w:sz w:val="22"/>
          <w:szCs w:val="22"/>
        </w:rPr>
        <w:tab/>
      </w:r>
      <w:r w:rsidR="00436827" w:rsidRPr="00C165D3">
        <w:rPr>
          <w:sz w:val="22"/>
          <w:szCs w:val="22"/>
        </w:rPr>
        <w:t xml:space="preserve">except as provided in section 3(H) of this Chapter, </w:t>
      </w:r>
      <w:r w:rsidRPr="00C165D3">
        <w:rPr>
          <w:sz w:val="22"/>
          <w:szCs w:val="22"/>
        </w:rPr>
        <w:t>t</w:t>
      </w:r>
      <w:r w:rsidR="00876A93" w:rsidRPr="00C165D3">
        <w:rPr>
          <w:sz w:val="22"/>
          <w:szCs w:val="22"/>
        </w:rPr>
        <w:t xml:space="preserve">he transmission and distribution utility shall not be responsible for collections of amounts not paid by the customer for </w:t>
      </w:r>
      <w:r w:rsidR="00886B84" w:rsidRPr="00C165D3">
        <w:rPr>
          <w:sz w:val="22"/>
          <w:szCs w:val="22"/>
        </w:rPr>
        <w:t xml:space="preserve">the </w:t>
      </w:r>
      <w:r w:rsidR="00876A93" w:rsidRPr="00C165D3">
        <w:rPr>
          <w:sz w:val="22"/>
          <w:szCs w:val="22"/>
        </w:rPr>
        <w:t xml:space="preserve">green power </w:t>
      </w:r>
      <w:r w:rsidR="00886B84" w:rsidRPr="00C165D3">
        <w:rPr>
          <w:sz w:val="22"/>
          <w:szCs w:val="22"/>
        </w:rPr>
        <w:t>offer</w:t>
      </w:r>
      <w:r w:rsidR="00876A93" w:rsidRPr="00C165D3">
        <w:rPr>
          <w:sz w:val="22"/>
          <w:szCs w:val="22"/>
        </w:rPr>
        <w:t>.</w:t>
      </w:r>
    </w:p>
    <w:p w14:paraId="5C554252" w14:textId="77777777" w:rsidR="001A21AF" w:rsidRPr="00C165D3" w:rsidRDefault="001A21AF"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p>
    <w:p w14:paraId="4DDE1E87" w14:textId="77777777" w:rsidR="00215B0B" w:rsidRPr="00C165D3" w:rsidRDefault="001A21AF" w:rsidP="00EC6346">
      <w:pPr>
        <w:widowControl w:val="0"/>
        <w:tabs>
          <w:tab w:val="left" w:pos="720"/>
          <w:tab w:val="left" w:pos="1440"/>
          <w:tab w:val="left" w:pos="2160"/>
          <w:tab w:val="left" w:pos="2880"/>
          <w:tab w:val="left" w:pos="3600"/>
        </w:tabs>
        <w:autoSpaceDE w:val="0"/>
        <w:autoSpaceDN w:val="0"/>
        <w:adjustRightInd w:val="0"/>
        <w:ind w:left="2160" w:hanging="2160"/>
        <w:rPr>
          <w:sz w:val="22"/>
          <w:szCs w:val="22"/>
        </w:rPr>
      </w:pPr>
      <w:r w:rsidRPr="00C165D3">
        <w:rPr>
          <w:sz w:val="22"/>
          <w:szCs w:val="22"/>
        </w:rPr>
        <w:tab/>
      </w:r>
      <w:r w:rsidRPr="00C165D3">
        <w:rPr>
          <w:sz w:val="22"/>
          <w:szCs w:val="22"/>
        </w:rPr>
        <w:tab/>
      </w:r>
      <w:r w:rsidR="007B0B65" w:rsidRPr="00C165D3">
        <w:rPr>
          <w:sz w:val="22"/>
          <w:szCs w:val="22"/>
        </w:rPr>
        <w:t>5</w:t>
      </w:r>
      <w:r w:rsidRPr="00C165D3">
        <w:rPr>
          <w:sz w:val="22"/>
          <w:szCs w:val="22"/>
        </w:rPr>
        <w:t>.</w:t>
      </w:r>
      <w:r w:rsidRPr="00C165D3">
        <w:rPr>
          <w:sz w:val="22"/>
          <w:szCs w:val="22"/>
        </w:rPr>
        <w:tab/>
        <w:t>c</w:t>
      </w:r>
      <w:r w:rsidR="00DD6F7A" w:rsidRPr="00C165D3">
        <w:rPr>
          <w:sz w:val="22"/>
          <w:szCs w:val="22"/>
        </w:rPr>
        <w:t xml:space="preserve">harges for </w:t>
      </w:r>
      <w:r w:rsidR="00886B84" w:rsidRPr="00C165D3">
        <w:rPr>
          <w:sz w:val="22"/>
          <w:szCs w:val="22"/>
        </w:rPr>
        <w:t xml:space="preserve">the </w:t>
      </w:r>
      <w:r w:rsidR="00DD6F7A" w:rsidRPr="00C165D3">
        <w:rPr>
          <w:sz w:val="22"/>
          <w:szCs w:val="22"/>
        </w:rPr>
        <w:t xml:space="preserve">green power </w:t>
      </w:r>
      <w:r w:rsidR="00886B84" w:rsidRPr="00C165D3">
        <w:rPr>
          <w:sz w:val="22"/>
          <w:szCs w:val="22"/>
        </w:rPr>
        <w:t>offer</w:t>
      </w:r>
      <w:r w:rsidR="00DD6F7A" w:rsidRPr="00C165D3">
        <w:rPr>
          <w:sz w:val="22"/>
          <w:szCs w:val="22"/>
        </w:rPr>
        <w:t xml:space="preserve"> shall follow the</w:t>
      </w:r>
      <w:r w:rsidR="00886B84" w:rsidRPr="00C165D3">
        <w:rPr>
          <w:sz w:val="22"/>
          <w:szCs w:val="22"/>
        </w:rPr>
        <w:t xml:space="preserve"> transmission and distribution utility’s </w:t>
      </w:r>
      <w:r w:rsidR="00DD6F7A" w:rsidRPr="00C165D3">
        <w:rPr>
          <w:sz w:val="22"/>
          <w:szCs w:val="22"/>
        </w:rPr>
        <w:t>existing payment allocation methodology</w:t>
      </w:r>
      <w:r w:rsidR="0094747E" w:rsidRPr="00C165D3">
        <w:rPr>
          <w:sz w:val="22"/>
          <w:szCs w:val="22"/>
        </w:rPr>
        <w:t xml:space="preserve"> as used for non-basic charges</w:t>
      </w:r>
      <w:r w:rsidR="00EC6346">
        <w:rPr>
          <w:sz w:val="22"/>
          <w:szCs w:val="22"/>
        </w:rPr>
        <w:t>.</w:t>
      </w:r>
    </w:p>
    <w:p w14:paraId="5D45F99B"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2160" w:hanging="2160"/>
        <w:rPr>
          <w:b/>
          <w:sz w:val="22"/>
          <w:szCs w:val="22"/>
        </w:rPr>
      </w:pPr>
    </w:p>
    <w:p w14:paraId="6085A3F8" w14:textId="77777777" w:rsidR="00F966FC" w:rsidRPr="00C165D3" w:rsidRDefault="00FD30EC"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215B0B" w:rsidRPr="00C165D3">
        <w:rPr>
          <w:sz w:val="22"/>
          <w:szCs w:val="22"/>
        </w:rPr>
        <w:t>B.</w:t>
      </w:r>
      <w:r w:rsidRPr="00C165D3">
        <w:rPr>
          <w:sz w:val="22"/>
          <w:szCs w:val="22"/>
        </w:rPr>
        <w:tab/>
      </w:r>
      <w:r w:rsidRPr="0085132F">
        <w:rPr>
          <w:b/>
          <w:sz w:val="22"/>
          <w:szCs w:val="22"/>
        </w:rPr>
        <w:t xml:space="preserve">Customer </w:t>
      </w:r>
      <w:r w:rsidR="000707E1" w:rsidRPr="0085132F">
        <w:rPr>
          <w:b/>
          <w:sz w:val="22"/>
          <w:szCs w:val="22"/>
        </w:rPr>
        <w:t xml:space="preserve">Sign Up or </w:t>
      </w:r>
      <w:r w:rsidRPr="0085132F">
        <w:rPr>
          <w:b/>
          <w:sz w:val="22"/>
          <w:szCs w:val="22"/>
        </w:rPr>
        <w:t>Enrollment</w:t>
      </w:r>
      <w:r w:rsidR="000707E1" w:rsidRPr="0085132F">
        <w:rPr>
          <w:b/>
          <w:sz w:val="22"/>
          <w:szCs w:val="22"/>
        </w:rPr>
        <w:t>.</w:t>
      </w:r>
      <w:r w:rsidR="000169DD">
        <w:rPr>
          <w:sz w:val="22"/>
          <w:szCs w:val="22"/>
        </w:rPr>
        <w:t xml:space="preserve"> </w:t>
      </w:r>
      <w:r w:rsidR="000707E1" w:rsidRPr="00C165D3">
        <w:rPr>
          <w:sz w:val="22"/>
          <w:szCs w:val="22"/>
        </w:rPr>
        <w:t>As directed by the Commission, each transmission and distribution utility shall provide a mechanism or mechanisms for customers to sign up or enroll to take the</w:t>
      </w:r>
      <w:r w:rsidR="00D41E65" w:rsidRPr="00C165D3">
        <w:rPr>
          <w:sz w:val="22"/>
          <w:szCs w:val="22"/>
        </w:rPr>
        <w:t xml:space="preserve"> green power </w:t>
      </w:r>
      <w:r w:rsidR="00886B84" w:rsidRPr="00C165D3">
        <w:rPr>
          <w:sz w:val="22"/>
          <w:szCs w:val="22"/>
        </w:rPr>
        <w:t>offer</w:t>
      </w:r>
      <w:r w:rsidR="000169DD">
        <w:rPr>
          <w:sz w:val="22"/>
          <w:szCs w:val="22"/>
        </w:rPr>
        <w:t xml:space="preserve"> </w:t>
      </w:r>
      <w:r w:rsidR="00D41E65" w:rsidRPr="00C165D3">
        <w:rPr>
          <w:sz w:val="22"/>
          <w:szCs w:val="22"/>
        </w:rPr>
        <w:t xml:space="preserve">Mechanisms under this provision may include a check-off option on the bill or on a response card, a green power </w:t>
      </w:r>
      <w:r w:rsidR="00886B84" w:rsidRPr="00C165D3">
        <w:rPr>
          <w:sz w:val="22"/>
          <w:szCs w:val="22"/>
        </w:rPr>
        <w:t>offer</w:t>
      </w:r>
      <w:r w:rsidR="00D41E65" w:rsidRPr="00C165D3">
        <w:rPr>
          <w:sz w:val="22"/>
          <w:szCs w:val="22"/>
        </w:rPr>
        <w:t xml:space="preserve"> website or by telephone.</w:t>
      </w:r>
      <w:r w:rsidR="000169DD">
        <w:rPr>
          <w:sz w:val="22"/>
          <w:szCs w:val="22"/>
        </w:rPr>
        <w:t xml:space="preserve"> </w:t>
      </w:r>
      <w:proofErr w:type="gramStart"/>
      <w:r w:rsidR="00F966FC" w:rsidRPr="00C165D3">
        <w:rPr>
          <w:sz w:val="22"/>
          <w:szCs w:val="22"/>
        </w:rPr>
        <w:t xml:space="preserve">For </w:t>
      </w:r>
      <w:r w:rsidR="00C4725C" w:rsidRPr="00C165D3">
        <w:rPr>
          <w:sz w:val="22"/>
          <w:szCs w:val="22"/>
        </w:rPr>
        <w:t xml:space="preserve">the </w:t>
      </w:r>
      <w:r w:rsidR="00F966FC" w:rsidRPr="00C165D3">
        <w:rPr>
          <w:sz w:val="22"/>
          <w:szCs w:val="22"/>
        </w:rPr>
        <w:t>purpose of</w:t>
      </w:r>
      <w:proofErr w:type="gramEnd"/>
      <w:r w:rsidR="00F966FC" w:rsidRPr="00C165D3">
        <w:rPr>
          <w:sz w:val="22"/>
          <w:szCs w:val="22"/>
        </w:rPr>
        <w:t xml:space="preserve"> </w:t>
      </w:r>
      <w:r w:rsidR="00C4725C" w:rsidRPr="00C165D3">
        <w:rPr>
          <w:sz w:val="22"/>
          <w:szCs w:val="22"/>
        </w:rPr>
        <w:t>facilitating customer sign-up for the green power offer</w:t>
      </w:r>
      <w:r w:rsidR="00F966FC" w:rsidRPr="00C165D3">
        <w:rPr>
          <w:sz w:val="22"/>
          <w:szCs w:val="22"/>
        </w:rPr>
        <w:t xml:space="preserve">, the Commission may direct a transmission and distribution utility to provide customer account numbers to the green </w:t>
      </w:r>
      <w:r w:rsidR="00886B84" w:rsidRPr="00C165D3">
        <w:rPr>
          <w:sz w:val="22"/>
          <w:szCs w:val="22"/>
        </w:rPr>
        <w:t xml:space="preserve">power </w:t>
      </w:r>
      <w:r w:rsidR="00436827" w:rsidRPr="00C165D3">
        <w:rPr>
          <w:sz w:val="22"/>
          <w:szCs w:val="22"/>
        </w:rPr>
        <w:t>offer provide</w:t>
      </w:r>
      <w:r w:rsidR="00F966FC" w:rsidRPr="00C165D3">
        <w:rPr>
          <w:sz w:val="22"/>
          <w:szCs w:val="22"/>
        </w:rPr>
        <w:t>r</w:t>
      </w:r>
      <w:r w:rsidR="00D3242B" w:rsidRPr="00C165D3">
        <w:rPr>
          <w:sz w:val="22"/>
          <w:szCs w:val="22"/>
        </w:rPr>
        <w:t xml:space="preserve"> for those customers that have signed up for the green power offer but have been unable to provide customer account numbers to the green power offer provider</w:t>
      </w:r>
      <w:r w:rsidR="00F966FC" w:rsidRPr="00C165D3">
        <w:rPr>
          <w:sz w:val="22"/>
          <w:szCs w:val="22"/>
        </w:rPr>
        <w:t>.</w:t>
      </w:r>
      <w:r w:rsidR="000169DD">
        <w:rPr>
          <w:sz w:val="22"/>
          <w:szCs w:val="22"/>
        </w:rPr>
        <w:t xml:space="preserve"> </w:t>
      </w:r>
      <w:r w:rsidR="00F72770" w:rsidRPr="00C165D3">
        <w:rPr>
          <w:sz w:val="22"/>
          <w:szCs w:val="22"/>
        </w:rPr>
        <w:t xml:space="preserve">Green </w:t>
      </w:r>
      <w:r w:rsidR="00886B84" w:rsidRPr="00C165D3">
        <w:rPr>
          <w:sz w:val="22"/>
          <w:szCs w:val="22"/>
        </w:rPr>
        <w:t xml:space="preserve">power </w:t>
      </w:r>
      <w:r w:rsidR="00F72770" w:rsidRPr="00C165D3">
        <w:rPr>
          <w:sz w:val="22"/>
          <w:szCs w:val="22"/>
        </w:rPr>
        <w:t xml:space="preserve">offer </w:t>
      </w:r>
      <w:r w:rsidR="00436827" w:rsidRPr="00C165D3">
        <w:rPr>
          <w:sz w:val="22"/>
          <w:szCs w:val="22"/>
        </w:rPr>
        <w:t>provide</w:t>
      </w:r>
      <w:r w:rsidR="00F72770" w:rsidRPr="00C165D3">
        <w:rPr>
          <w:sz w:val="22"/>
          <w:szCs w:val="22"/>
        </w:rPr>
        <w:t>rs may only use customer account numbers for signing up or enrolling customers</w:t>
      </w:r>
      <w:r w:rsidR="00436827" w:rsidRPr="00C165D3">
        <w:rPr>
          <w:sz w:val="22"/>
          <w:szCs w:val="22"/>
        </w:rPr>
        <w:t xml:space="preserve"> for the green power offer</w:t>
      </w:r>
      <w:r w:rsidR="00D3242B" w:rsidRPr="00C165D3">
        <w:rPr>
          <w:sz w:val="22"/>
          <w:szCs w:val="22"/>
        </w:rPr>
        <w:t xml:space="preserve"> and will agree to comply with customer confidentiality provisions that are applicable to transmission and distribution utilities</w:t>
      </w:r>
      <w:r w:rsidR="00A86718" w:rsidRPr="00C165D3">
        <w:rPr>
          <w:sz w:val="22"/>
          <w:szCs w:val="22"/>
        </w:rPr>
        <w:t>.</w:t>
      </w:r>
    </w:p>
    <w:p w14:paraId="01F05A2F"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7CC05E90" w14:textId="77777777" w:rsidR="00DD6F7A" w:rsidRPr="00C165D3" w:rsidRDefault="00DD6F7A"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t>C.</w:t>
      </w:r>
      <w:r w:rsidRPr="00C165D3">
        <w:rPr>
          <w:sz w:val="22"/>
          <w:szCs w:val="22"/>
        </w:rPr>
        <w:tab/>
      </w:r>
      <w:r w:rsidRPr="0085132F">
        <w:rPr>
          <w:b/>
          <w:sz w:val="22"/>
          <w:szCs w:val="22"/>
        </w:rPr>
        <w:t>Customer Inquiries.</w:t>
      </w:r>
      <w:r w:rsidR="000169DD">
        <w:rPr>
          <w:sz w:val="22"/>
          <w:szCs w:val="22"/>
        </w:rPr>
        <w:t xml:space="preserve"> </w:t>
      </w:r>
      <w:r w:rsidRPr="00C165D3">
        <w:rPr>
          <w:sz w:val="22"/>
          <w:szCs w:val="22"/>
        </w:rPr>
        <w:t>Customer inquiries regarding utility billing and collecting shall be the responsibility of the transmission and distribution utility</w:t>
      </w:r>
      <w:r w:rsidR="00BD45ED" w:rsidRPr="00C165D3">
        <w:rPr>
          <w:sz w:val="22"/>
          <w:szCs w:val="22"/>
        </w:rPr>
        <w:t>.</w:t>
      </w:r>
    </w:p>
    <w:p w14:paraId="7AF8C1EF" w14:textId="77777777" w:rsidR="00A86718" w:rsidRPr="00C165D3" w:rsidRDefault="00A86718"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3434D5E7" w14:textId="77777777" w:rsidR="00A86718" w:rsidRPr="00C165D3" w:rsidRDefault="00A86718"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1A21AF" w:rsidRPr="00C165D3">
        <w:rPr>
          <w:sz w:val="22"/>
          <w:szCs w:val="22"/>
        </w:rPr>
        <w:t>D</w:t>
      </w:r>
      <w:r w:rsidRPr="00C165D3">
        <w:rPr>
          <w:sz w:val="22"/>
          <w:szCs w:val="22"/>
        </w:rPr>
        <w:t>.</w:t>
      </w:r>
      <w:r w:rsidRPr="00C165D3">
        <w:rPr>
          <w:sz w:val="22"/>
          <w:szCs w:val="22"/>
        </w:rPr>
        <w:tab/>
      </w:r>
      <w:r w:rsidRPr="0085132F">
        <w:rPr>
          <w:b/>
          <w:sz w:val="22"/>
          <w:szCs w:val="22"/>
        </w:rPr>
        <w:t>Cost Responsibility.</w:t>
      </w:r>
      <w:r w:rsidR="000169DD">
        <w:rPr>
          <w:sz w:val="22"/>
          <w:szCs w:val="22"/>
        </w:rPr>
        <w:t xml:space="preserve"> </w:t>
      </w:r>
      <w:r w:rsidRPr="00C165D3">
        <w:rPr>
          <w:sz w:val="22"/>
          <w:szCs w:val="22"/>
        </w:rPr>
        <w:t xml:space="preserve">The </w:t>
      </w:r>
      <w:r w:rsidR="00371C41" w:rsidRPr="00C165D3">
        <w:rPr>
          <w:sz w:val="22"/>
          <w:szCs w:val="22"/>
        </w:rPr>
        <w:t xml:space="preserve">transmission and distribution utility </w:t>
      </w:r>
      <w:r w:rsidRPr="00C165D3">
        <w:rPr>
          <w:sz w:val="22"/>
          <w:szCs w:val="22"/>
        </w:rPr>
        <w:t xml:space="preserve">shall be responsible for the cost of utility billing, collecting, remitting customer payments, customer sign-up or </w:t>
      </w:r>
      <w:r w:rsidRPr="00C165D3">
        <w:rPr>
          <w:sz w:val="22"/>
          <w:szCs w:val="22"/>
        </w:rPr>
        <w:lastRenderedPageBreak/>
        <w:t xml:space="preserve">enrollment and other utility services </w:t>
      </w:r>
      <w:r w:rsidR="00371C41" w:rsidRPr="00C165D3">
        <w:rPr>
          <w:sz w:val="22"/>
          <w:szCs w:val="22"/>
        </w:rPr>
        <w:t>related to billing, collection and administration of the green power offer</w:t>
      </w:r>
      <w:r w:rsidRPr="00C165D3">
        <w:rPr>
          <w:sz w:val="22"/>
          <w:szCs w:val="22"/>
        </w:rPr>
        <w:t>.</w:t>
      </w:r>
    </w:p>
    <w:p w14:paraId="69FEBDEE" w14:textId="77777777" w:rsidR="0094747E" w:rsidRPr="00C165D3" w:rsidRDefault="0094747E"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6CC94A72" w14:textId="77777777" w:rsidR="00F966FC" w:rsidRPr="00C165D3" w:rsidRDefault="00F966FC"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851DC1" w:rsidRPr="00C165D3">
        <w:rPr>
          <w:sz w:val="22"/>
          <w:szCs w:val="22"/>
        </w:rPr>
        <w:t>E</w:t>
      </w:r>
      <w:r w:rsidR="00FD30EC" w:rsidRPr="00C165D3">
        <w:rPr>
          <w:sz w:val="22"/>
          <w:szCs w:val="22"/>
        </w:rPr>
        <w:t>.</w:t>
      </w:r>
      <w:r w:rsidR="00FD30EC" w:rsidRPr="00C165D3">
        <w:rPr>
          <w:sz w:val="22"/>
          <w:szCs w:val="22"/>
        </w:rPr>
        <w:tab/>
      </w:r>
      <w:r w:rsidR="00FD30EC" w:rsidRPr="0085132F">
        <w:rPr>
          <w:b/>
          <w:sz w:val="22"/>
          <w:szCs w:val="22"/>
        </w:rPr>
        <w:t xml:space="preserve">Bill Inserts; </w:t>
      </w:r>
      <w:r w:rsidRPr="0085132F">
        <w:rPr>
          <w:b/>
          <w:sz w:val="22"/>
          <w:szCs w:val="22"/>
        </w:rPr>
        <w:t xml:space="preserve">Promotional </w:t>
      </w:r>
      <w:r w:rsidR="00FD30EC" w:rsidRPr="0085132F">
        <w:rPr>
          <w:b/>
          <w:sz w:val="22"/>
          <w:szCs w:val="22"/>
        </w:rPr>
        <w:t>Material.</w:t>
      </w:r>
      <w:r w:rsidR="000169DD">
        <w:rPr>
          <w:sz w:val="22"/>
          <w:szCs w:val="22"/>
        </w:rPr>
        <w:t xml:space="preserve"> </w:t>
      </w:r>
      <w:r w:rsidRPr="00C165D3">
        <w:rPr>
          <w:sz w:val="22"/>
          <w:szCs w:val="22"/>
        </w:rPr>
        <w:t xml:space="preserve">As directed by the Commission, each transmission and distribution utility shall include green power </w:t>
      </w:r>
      <w:r w:rsidR="00886B84" w:rsidRPr="00C165D3">
        <w:rPr>
          <w:sz w:val="22"/>
          <w:szCs w:val="22"/>
        </w:rPr>
        <w:t>offer</w:t>
      </w:r>
      <w:r w:rsidRPr="00C165D3">
        <w:rPr>
          <w:sz w:val="22"/>
          <w:szCs w:val="22"/>
        </w:rPr>
        <w:t xml:space="preserve"> promotional materials as bill inserts in customer bills.</w:t>
      </w:r>
      <w:r w:rsidR="000169DD">
        <w:rPr>
          <w:sz w:val="22"/>
          <w:szCs w:val="22"/>
        </w:rPr>
        <w:t xml:space="preserve"> </w:t>
      </w:r>
      <w:r w:rsidR="00F72770" w:rsidRPr="00C165D3">
        <w:rPr>
          <w:sz w:val="22"/>
          <w:szCs w:val="22"/>
        </w:rPr>
        <w:t xml:space="preserve">Any incremental cost of the bill inserts will be paid </w:t>
      </w:r>
      <w:r w:rsidR="00F8688B" w:rsidRPr="00C165D3">
        <w:rPr>
          <w:sz w:val="22"/>
          <w:szCs w:val="22"/>
        </w:rPr>
        <w:t xml:space="preserve">for by the green power </w:t>
      </w:r>
      <w:r w:rsidR="00886B84" w:rsidRPr="00C165D3">
        <w:rPr>
          <w:sz w:val="22"/>
          <w:szCs w:val="22"/>
        </w:rPr>
        <w:t xml:space="preserve">offer </w:t>
      </w:r>
      <w:r w:rsidR="00A921A3" w:rsidRPr="00C165D3">
        <w:rPr>
          <w:sz w:val="22"/>
          <w:szCs w:val="22"/>
        </w:rPr>
        <w:t>provider</w:t>
      </w:r>
      <w:r w:rsidR="00F8688B" w:rsidRPr="00C165D3">
        <w:rPr>
          <w:sz w:val="22"/>
          <w:szCs w:val="22"/>
        </w:rPr>
        <w:t xml:space="preserve"> pursuant to Commi</w:t>
      </w:r>
      <w:r w:rsidR="00EC6346">
        <w:rPr>
          <w:sz w:val="22"/>
          <w:szCs w:val="22"/>
        </w:rPr>
        <w:t>ssion-approved rate schedules.</w:t>
      </w:r>
    </w:p>
    <w:p w14:paraId="0139E257" w14:textId="77777777" w:rsidR="001D18F6" w:rsidRPr="00C165D3" w:rsidRDefault="001D18F6"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24ACDEE0" w14:textId="77777777" w:rsidR="001D18F6" w:rsidRPr="00C165D3" w:rsidRDefault="001D18F6" w:rsidP="00EC6346">
      <w:pPr>
        <w:widowControl w:val="0"/>
        <w:tabs>
          <w:tab w:val="left" w:pos="720"/>
          <w:tab w:val="left" w:pos="1440"/>
          <w:tab w:val="left" w:pos="2160"/>
          <w:tab w:val="left" w:pos="2880"/>
          <w:tab w:val="left" w:pos="3600"/>
        </w:tabs>
        <w:autoSpaceDE w:val="0"/>
        <w:autoSpaceDN w:val="0"/>
        <w:adjustRightInd w:val="0"/>
        <w:ind w:left="1440" w:hanging="1440"/>
        <w:rPr>
          <w:b/>
          <w:sz w:val="22"/>
          <w:szCs w:val="22"/>
        </w:rPr>
      </w:pPr>
      <w:r w:rsidRPr="00C165D3">
        <w:rPr>
          <w:sz w:val="22"/>
          <w:szCs w:val="22"/>
        </w:rPr>
        <w:tab/>
      </w:r>
      <w:r w:rsidR="00851DC1" w:rsidRPr="00C165D3">
        <w:rPr>
          <w:sz w:val="22"/>
          <w:szCs w:val="22"/>
        </w:rPr>
        <w:t>F</w:t>
      </w:r>
      <w:r w:rsidRPr="00C165D3">
        <w:rPr>
          <w:sz w:val="22"/>
          <w:szCs w:val="22"/>
        </w:rPr>
        <w:t>.</w:t>
      </w:r>
      <w:r w:rsidRPr="00C165D3">
        <w:rPr>
          <w:sz w:val="22"/>
          <w:szCs w:val="22"/>
        </w:rPr>
        <w:tab/>
      </w:r>
      <w:r w:rsidRPr="0085132F">
        <w:rPr>
          <w:b/>
          <w:sz w:val="22"/>
          <w:szCs w:val="22"/>
        </w:rPr>
        <w:t>Contract.</w:t>
      </w:r>
      <w:r w:rsidR="000169DD">
        <w:rPr>
          <w:sz w:val="22"/>
          <w:szCs w:val="22"/>
        </w:rPr>
        <w:t xml:space="preserve"> </w:t>
      </w:r>
      <w:r w:rsidRPr="00C165D3">
        <w:rPr>
          <w:sz w:val="22"/>
          <w:szCs w:val="22"/>
        </w:rPr>
        <w:t xml:space="preserve">The transmission and distribution utility shall </w:t>
      </w:r>
      <w:proofErr w:type="gramStart"/>
      <w:r w:rsidRPr="00C165D3">
        <w:rPr>
          <w:sz w:val="22"/>
          <w:szCs w:val="22"/>
        </w:rPr>
        <w:t>enter into</w:t>
      </w:r>
      <w:proofErr w:type="gramEnd"/>
      <w:r w:rsidRPr="00C165D3">
        <w:rPr>
          <w:sz w:val="22"/>
          <w:szCs w:val="22"/>
        </w:rPr>
        <w:t xml:space="preserve"> a Commission-approved contract with the green power </w:t>
      </w:r>
      <w:r w:rsidR="00886B84" w:rsidRPr="00C165D3">
        <w:rPr>
          <w:sz w:val="22"/>
          <w:szCs w:val="22"/>
        </w:rPr>
        <w:t xml:space="preserve">offer </w:t>
      </w:r>
      <w:r w:rsidR="00A921A3" w:rsidRPr="00C165D3">
        <w:rPr>
          <w:sz w:val="22"/>
          <w:szCs w:val="22"/>
        </w:rPr>
        <w:t>provide</w:t>
      </w:r>
      <w:r w:rsidRPr="00C165D3">
        <w:rPr>
          <w:sz w:val="22"/>
          <w:szCs w:val="22"/>
        </w:rPr>
        <w:t xml:space="preserve">r to govern billing, collections and administration of the green power </w:t>
      </w:r>
      <w:r w:rsidR="00886B84" w:rsidRPr="00C165D3">
        <w:rPr>
          <w:sz w:val="22"/>
          <w:szCs w:val="22"/>
        </w:rPr>
        <w:t>offer</w:t>
      </w:r>
      <w:r w:rsidRPr="00C165D3">
        <w:rPr>
          <w:sz w:val="22"/>
          <w:szCs w:val="22"/>
        </w:rPr>
        <w:t>.</w:t>
      </w:r>
    </w:p>
    <w:p w14:paraId="16EF04DB" w14:textId="77777777" w:rsidR="00F72770" w:rsidRPr="00C165D3" w:rsidRDefault="00F72770"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6A99FD7E" w14:textId="77777777" w:rsidR="00F966FC" w:rsidRPr="00C165D3" w:rsidRDefault="001D18F6"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851DC1" w:rsidRPr="00C165D3">
        <w:rPr>
          <w:sz w:val="22"/>
          <w:szCs w:val="22"/>
        </w:rPr>
        <w:t>G</w:t>
      </w:r>
      <w:r w:rsidRPr="00C165D3">
        <w:rPr>
          <w:sz w:val="22"/>
          <w:szCs w:val="22"/>
        </w:rPr>
        <w:t>.</w:t>
      </w:r>
      <w:r w:rsidRPr="00C165D3">
        <w:rPr>
          <w:sz w:val="22"/>
          <w:szCs w:val="22"/>
        </w:rPr>
        <w:tab/>
      </w:r>
      <w:r w:rsidRPr="0085132F">
        <w:rPr>
          <w:b/>
          <w:sz w:val="22"/>
          <w:szCs w:val="22"/>
        </w:rPr>
        <w:t xml:space="preserve">Premium Green Power </w:t>
      </w:r>
      <w:r w:rsidR="00886B84" w:rsidRPr="0085132F">
        <w:rPr>
          <w:b/>
          <w:sz w:val="22"/>
          <w:szCs w:val="22"/>
        </w:rPr>
        <w:t>Offer</w:t>
      </w:r>
      <w:r w:rsidRPr="0085132F">
        <w:rPr>
          <w:b/>
          <w:sz w:val="22"/>
          <w:szCs w:val="22"/>
        </w:rPr>
        <w:t>.</w:t>
      </w:r>
      <w:r w:rsidR="000169DD">
        <w:rPr>
          <w:sz w:val="22"/>
          <w:szCs w:val="22"/>
        </w:rPr>
        <w:t xml:space="preserve"> </w:t>
      </w:r>
      <w:r w:rsidRPr="00C165D3">
        <w:rPr>
          <w:sz w:val="22"/>
          <w:szCs w:val="22"/>
        </w:rPr>
        <w:t xml:space="preserve">In the event the Commission arranges for a premium green power offer as an alternative for customers pursuant to section </w:t>
      </w:r>
      <w:r w:rsidR="00927BDB" w:rsidRPr="00C165D3">
        <w:rPr>
          <w:sz w:val="22"/>
          <w:szCs w:val="22"/>
        </w:rPr>
        <w:t>3</w:t>
      </w:r>
      <w:r w:rsidRPr="00C165D3">
        <w:rPr>
          <w:sz w:val="22"/>
          <w:szCs w:val="22"/>
        </w:rPr>
        <w:t>(</w:t>
      </w:r>
      <w:r w:rsidR="00F72770" w:rsidRPr="00C165D3">
        <w:rPr>
          <w:sz w:val="22"/>
          <w:szCs w:val="22"/>
        </w:rPr>
        <w:t>K</w:t>
      </w:r>
      <w:r w:rsidRPr="00C165D3">
        <w:rPr>
          <w:sz w:val="22"/>
          <w:szCs w:val="22"/>
        </w:rPr>
        <w:t xml:space="preserve">) of this Chapter, the transmission and distribution utility’s obligations and responsibilities are the same as for green power </w:t>
      </w:r>
      <w:r w:rsidR="00886B84" w:rsidRPr="00C165D3">
        <w:rPr>
          <w:sz w:val="22"/>
          <w:szCs w:val="22"/>
        </w:rPr>
        <w:t>offer</w:t>
      </w:r>
      <w:r w:rsidR="00707298">
        <w:rPr>
          <w:sz w:val="22"/>
          <w:szCs w:val="22"/>
        </w:rPr>
        <w:t xml:space="preserve"> under this section.</w:t>
      </w:r>
    </w:p>
    <w:p w14:paraId="309EA83F" w14:textId="77777777" w:rsidR="001D18F6" w:rsidRPr="00C165D3" w:rsidRDefault="001D18F6"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51A95665" w14:textId="77777777" w:rsidR="00886B84" w:rsidRPr="00C165D3" w:rsidRDefault="00F966FC"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r w:rsidRPr="00C165D3">
        <w:rPr>
          <w:sz w:val="22"/>
          <w:szCs w:val="22"/>
        </w:rPr>
        <w:tab/>
      </w:r>
      <w:r w:rsidR="00851DC1" w:rsidRPr="00C165D3">
        <w:rPr>
          <w:sz w:val="22"/>
          <w:szCs w:val="22"/>
        </w:rPr>
        <w:t>H</w:t>
      </w:r>
      <w:r w:rsidR="001A21AF" w:rsidRPr="00C165D3">
        <w:rPr>
          <w:sz w:val="22"/>
          <w:szCs w:val="22"/>
        </w:rPr>
        <w:t>.</w:t>
      </w:r>
      <w:r w:rsidRPr="00C165D3">
        <w:rPr>
          <w:sz w:val="22"/>
          <w:szCs w:val="22"/>
        </w:rPr>
        <w:tab/>
      </w:r>
      <w:r w:rsidRPr="0085132F">
        <w:rPr>
          <w:b/>
          <w:sz w:val="22"/>
          <w:szCs w:val="22"/>
        </w:rPr>
        <w:t>Cost Recovery.</w:t>
      </w:r>
      <w:r w:rsidR="000169DD">
        <w:rPr>
          <w:sz w:val="22"/>
          <w:szCs w:val="22"/>
        </w:rPr>
        <w:t xml:space="preserve"> </w:t>
      </w:r>
      <w:r w:rsidR="00886B84" w:rsidRPr="00C165D3">
        <w:rPr>
          <w:sz w:val="22"/>
          <w:szCs w:val="22"/>
        </w:rPr>
        <w:t>All incremental and prudent costs incurred by the transmission and distribution utility to carry out activities required by th</w:t>
      </w:r>
      <w:r w:rsidR="0094747E" w:rsidRPr="00C165D3">
        <w:rPr>
          <w:sz w:val="22"/>
          <w:szCs w:val="22"/>
        </w:rPr>
        <w:t>is</w:t>
      </w:r>
      <w:r w:rsidR="00886B84" w:rsidRPr="00C165D3">
        <w:rPr>
          <w:sz w:val="22"/>
          <w:szCs w:val="22"/>
        </w:rPr>
        <w:t xml:space="preserve"> se</w:t>
      </w:r>
      <w:r w:rsidR="00707298">
        <w:rPr>
          <w:sz w:val="22"/>
          <w:szCs w:val="22"/>
        </w:rPr>
        <w:t>ction are recoverable in rates.</w:t>
      </w:r>
    </w:p>
    <w:p w14:paraId="686454E7" w14:textId="77777777" w:rsidR="00F966FC" w:rsidRPr="00C165D3" w:rsidRDefault="00F966FC" w:rsidP="00EC63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6C1A178E" w14:textId="77777777" w:rsidR="000169DD" w:rsidRDefault="000169DD" w:rsidP="00EC6346">
      <w:pPr>
        <w:tabs>
          <w:tab w:val="left" w:pos="720"/>
          <w:tab w:val="left" w:pos="1440"/>
          <w:tab w:val="left" w:pos="2160"/>
          <w:tab w:val="left" w:pos="2880"/>
          <w:tab w:val="left" w:pos="3600"/>
        </w:tabs>
        <w:ind w:left="720" w:hanging="720"/>
        <w:rPr>
          <w:b/>
          <w:sz w:val="22"/>
          <w:szCs w:val="22"/>
        </w:rPr>
      </w:pPr>
    </w:p>
    <w:p w14:paraId="4006832B" w14:textId="77777777" w:rsidR="00F966FC" w:rsidRPr="00C165D3" w:rsidRDefault="00F966FC" w:rsidP="00EC6346">
      <w:pPr>
        <w:tabs>
          <w:tab w:val="left" w:pos="720"/>
          <w:tab w:val="left" w:pos="1440"/>
          <w:tab w:val="left" w:pos="2160"/>
          <w:tab w:val="left" w:pos="2880"/>
          <w:tab w:val="left" w:pos="3600"/>
        </w:tabs>
        <w:ind w:left="720" w:hanging="720"/>
        <w:rPr>
          <w:b/>
          <w:sz w:val="22"/>
          <w:szCs w:val="22"/>
        </w:rPr>
      </w:pPr>
      <w:r w:rsidRPr="00C165D3">
        <w:rPr>
          <w:b/>
          <w:sz w:val="22"/>
          <w:szCs w:val="22"/>
        </w:rPr>
        <w:t>§</w:t>
      </w:r>
      <w:r w:rsidR="00DB0554" w:rsidRPr="00C165D3">
        <w:rPr>
          <w:b/>
          <w:sz w:val="22"/>
          <w:szCs w:val="22"/>
        </w:rPr>
        <w:t>5</w:t>
      </w:r>
      <w:r w:rsidRPr="00C165D3">
        <w:rPr>
          <w:b/>
          <w:sz w:val="22"/>
          <w:szCs w:val="22"/>
        </w:rPr>
        <w:tab/>
        <w:t>WAIVER OR EXEMPTION</w:t>
      </w:r>
    </w:p>
    <w:p w14:paraId="54E2E7B4" w14:textId="77777777" w:rsidR="00F966FC" w:rsidRPr="00EE11FC" w:rsidRDefault="00F966FC" w:rsidP="00EC6346">
      <w:pPr>
        <w:tabs>
          <w:tab w:val="left" w:pos="720"/>
          <w:tab w:val="left" w:pos="1440"/>
          <w:tab w:val="left" w:pos="2160"/>
          <w:tab w:val="left" w:pos="2880"/>
          <w:tab w:val="left" w:pos="3600"/>
        </w:tabs>
        <w:ind w:left="720" w:hanging="720"/>
        <w:rPr>
          <w:sz w:val="22"/>
          <w:szCs w:val="22"/>
        </w:rPr>
      </w:pPr>
    </w:p>
    <w:p w14:paraId="1FDFD17D" w14:textId="77777777" w:rsidR="00F966FC" w:rsidRPr="00C165D3" w:rsidRDefault="00F966FC" w:rsidP="00EC6346">
      <w:pPr>
        <w:tabs>
          <w:tab w:val="left" w:pos="720"/>
          <w:tab w:val="left" w:pos="1440"/>
          <w:tab w:val="left" w:pos="2160"/>
          <w:tab w:val="left" w:pos="2880"/>
          <w:tab w:val="left" w:pos="3600"/>
        </w:tabs>
        <w:ind w:left="720" w:hanging="720"/>
        <w:rPr>
          <w:sz w:val="22"/>
          <w:szCs w:val="22"/>
        </w:rPr>
      </w:pPr>
      <w:r w:rsidRPr="00C165D3">
        <w:rPr>
          <w:sz w:val="22"/>
          <w:szCs w:val="22"/>
        </w:rPr>
        <w:tab/>
        <w:t>Upon request of any person subject to the provisions of this Chapter or upon its own motion, the Commission may, for good cause, waive any requirement of this Chapter that is not required by statute. The waiver may not be inconsistent with the purposes of this Chapter or Title 35-A. The Commission, the Director of Electric and Gas Utility Industries, or the presiding officer assigned to a proceeding related to this Chapter may grant the waiver.</w:t>
      </w:r>
    </w:p>
    <w:p w14:paraId="68746DDE" w14:textId="77777777" w:rsidR="00886B84" w:rsidRPr="00EE11FC" w:rsidRDefault="00886B84" w:rsidP="00EC6346">
      <w:pPr>
        <w:tabs>
          <w:tab w:val="left" w:pos="720"/>
          <w:tab w:val="left" w:pos="1440"/>
          <w:tab w:val="left" w:pos="2160"/>
          <w:tab w:val="left" w:pos="2880"/>
          <w:tab w:val="left" w:pos="3600"/>
        </w:tabs>
        <w:ind w:left="720" w:hanging="720"/>
        <w:rPr>
          <w:sz w:val="22"/>
          <w:szCs w:val="22"/>
        </w:rPr>
      </w:pPr>
    </w:p>
    <w:p w14:paraId="55A7C619" w14:textId="77777777" w:rsidR="000169DD" w:rsidRDefault="000169DD" w:rsidP="00EC6346">
      <w:pPr>
        <w:tabs>
          <w:tab w:val="left" w:pos="720"/>
          <w:tab w:val="left" w:pos="1440"/>
          <w:tab w:val="left" w:pos="2160"/>
          <w:tab w:val="left" w:pos="2880"/>
          <w:tab w:val="left" w:pos="3600"/>
        </w:tabs>
        <w:ind w:left="720" w:hanging="720"/>
        <w:rPr>
          <w:b/>
          <w:sz w:val="22"/>
          <w:szCs w:val="22"/>
        </w:rPr>
      </w:pPr>
    </w:p>
    <w:p w14:paraId="20678EDE" w14:textId="77777777" w:rsidR="00F966FC" w:rsidRPr="00C165D3" w:rsidRDefault="00F966FC" w:rsidP="00EC6346">
      <w:pPr>
        <w:tabs>
          <w:tab w:val="left" w:pos="720"/>
          <w:tab w:val="left" w:pos="1440"/>
          <w:tab w:val="left" w:pos="2160"/>
          <w:tab w:val="left" w:pos="2880"/>
          <w:tab w:val="left" w:pos="3600"/>
        </w:tabs>
        <w:ind w:left="720" w:hanging="720"/>
        <w:rPr>
          <w:b/>
          <w:sz w:val="22"/>
          <w:szCs w:val="22"/>
        </w:rPr>
      </w:pPr>
      <w:r w:rsidRPr="00C165D3">
        <w:rPr>
          <w:b/>
          <w:sz w:val="22"/>
          <w:szCs w:val="22"/>
        </w:rPr>
        <w:t>§</w:t>
      </w:r>
      <w:r w:rsidR="00DB0554" w:rsidRPr="00C165D3">
        <w:rPr>
          <w:b/>
          <w:sz w:val="22"/>
          <w:szCs w:val="22"/>
        </w:rPr>
        <w:t>6</w:t>
      </w:r>
      <w:r w:rsidRPr="00C165D3">
        <w:rPr>
          <w:b/>
          <w:sz w:val="22"/>
          <w:szCs w:val="22"/>
        </w:rPr>
        <w:tab/>
        <w:t>REPEAL</w:t>
      </w:r>
    </w:p>
    <w:p w14:paraId="3FE08FB3" w14:textId="77777777" w:rsidR="00886B84" w:rsidRPr="00EE11FC" w:rsidRDefault="00886B84" w:rsidP="00EC6346">
      <w:pPr>
        <w:tabs>
          <w:tab w:val="left" w:pos="720"/>
          <w:tab w:val="left" w:pos="1440"/>
          <w:tab w:val="left" w:pos="2160"/>
          <w:tab w:val="left" w:pos="2880"/>
          <w:tab w:val="left" w:pos="3600"/>
        </w:tabs>
        <w:ind w:left="720" w:hanging="720"/>
        <w:rPr>
          <w:sz w:val="22"/>
          <w:szCs w:val="22"/>
        </w:rPr>
      </w:pPr>
    </w:p>
    <w:p w14:paraId="24F59095" w14:textId="77777777" w:rsidR="00F966FC" w:rsidRDefault="00F966FC" w:rsidP="00EC6346">
      <w:pPr>
        <w:tabs>
          <w:tab w:val="left" w:pos="720"/>
          <w:tab w:val="left" w:pos="1440"/>
          <w:tab w:val="left" w:pos="2160"/>
          <w:tab w:val="left" w:pos="2880"/>
          <w:tab w:val="left" w:pos="3600"/>
        </w:tabs>
        <w:ind w:left="720" w:hanging="720"/>
        <w:rPr>
          <w:sz w:val="22"/>
          <w:szCs w:val="22"/>
        </w:rPr>
      </w:pPr>
      <w:r w:rsidRPr="00EE11FC">
        <w:rPr>
          <w:sz w:val="22"/>
          <w:szCs w:val="22"/>
        </w:rPr>
        <w:tab/>
      </w:r>
      <w:r w:rsidRPr="00C165D3">
        <w:rPr>
          <w:sz w:val="22"/>
          <w:szCs w:val="22"/>
        </w:rPr>
        <w:t xml:space="preserve">This Chapter is repealed on December 31, 2015, unless the Legislature extends the </w:t>
      </w:r>
      <w:r w:rsidR="001D18F6" w:rsidRPr="00C165D3">
        <w:rPr>
          <w:sz w:val="22"/>
          <w:szCs w:val="22"/>
        </w:rPr>
        <w:t>authority for the Commission to arrange for a green power offer.</w:t>
      </w:r>
    </w:p>
    <w:p w14:paraId="7BB873B3" w14:textId="77777777" w:rsidR="00EE11FC" w:rsidRDefault="00EE11FC" w:rsidP="00EC6346">
      <w:pPr>
        <w:pBdr>
          <w:bottom w:val="single" w:sz="4" w:space="1" w:color="auto"/>
        </w:pBdr>
        <w:tabs>
          <w:tab w:val="left" w:pos="720"/>
          <w:tab w:val="left" w:pos="1440"/>
          <w:tab w:val="left" w:pos="2160"/>
          <w:tab w:val="left" w:pos="2880"/>
          <w:tab w:val="left" w:pos="3600"/>
        </w:tabs>
        <w:ind w:left="720" w:hanging="720"/>
        <w:rPr>
          <w:sz w:val="22"/>
          <w:szCs w:val="22"/>
        </w:rPr>
      </w:pPr>
    </w:p>
    <w:p w14:paraId="6E3B967B" w14:textId="77777777" w:rsidR="00EE11FC" w:rsidRPr="00C165D3" w:rsidRDefault="00EE11FC" w:rsidP="00EE11FC">
      <w:pPr>
        <w:ind w:left="720" w:hanging="720"/>
        <w:rPr>
          <w:sz w:val="22"/>
          <w:szCs w:val="22"/>
        </w:rPr>
      </w:pPr>
    </w:p>
    <w:p w14:paraId="7F08E1A5" w14:textId="77777777" w:rsidR="00EE11FC" w:rsidRPr="00EC6346" w:rsidRDefault="00EE11FC" w:rsidP="00EE11FC">
      <w:pPr>
        <w:pStyle w:val="DefaultText"/>
        <w:rPr>
          <w:sz w:val="22"/>
          <w:szCs w:val="22"/>
        </w:rPr>
      </w:pPr>
    </w:p>
    <w:p w14:paraId="12C5659D" w14:textId="77777777" w:rsidR="00B22F92" w:rsidRPr="00C165D3" w:rsidRDefault="00EE11FC" w:rsidP="00EE11FC">
      <w:pPr>
        <w:pStyle w:val="DefaultText"/>
        <w:rPr>
          <w:sz w:val="22"/>
          <w:szCs w:val="22"/>
        </w:rPr>
      </w:pPr>
      <w:r>
        <w:rPr>
          <w:b/>
          <w:sz w:val="22"/>
          <w:szCs w:val="22"/>
        </w:rPr>
        <w:t xml:space="preserve">STATUTORY </w:t>
      </w:r>
      <w:r w:rsidR="00B22F92" w:rsidRPr="00C165D3">
        <w:rPr>
          <w:b/>
          <w:sz w:val="22"/>
          <w:szCs w:val="22"/>
        </w:rPr>
        <w:t>AUTHORITY</w:t>
      </w:r>
      <w:r w:rsidR="00B22F92" w:rsidRPr="00C165D3">
        <w:rPr>
          <w:sz w:val="22"/>
          <w:szCs w:val="22"/>
        </w:rPr>
        <w:t>:</w:t>
      </w:r>
      <w:r w:rsidR="000169DD">
        <w:rPr>
          <w:sz w:val="22"/>
          <w:szCs w:val="22"/>
        </w:rPr>
        <w:t xml:space="preserve"> </w:t>
      </w:r>
      <w:r w:rsidR="00B22F92" w:rsidRPr="00C165D3">
        <w:rPr>
          <w:sz w:val="22"/>
          <w:szCs w:val="22"/>
        </w:rPr>
        <w:t>35</w:t>
      </w:r>
      <w:r w:rsidR="000169DD">
        <w:rPr>
          <w:sz w:val="22"/>
          <w:szCs w:val="22"/>
        </w:rPr>
        <w:t>-A M.R.S.A. §§ 104, 111, 3212-A</w:t>
      </w:r>
    </w:p>
    <w:p w14:paraId="39D7F673" w14:textId="77777777" w:rsidR="00B22F92" w:rsidRPr="00EC6346" w:rsidRDefault="00B22F92" w:rsidP="00EE11FC">
      <w:pPr>
        <w:pStyle w:val="DefaultText"/>
        <w:rPr>
          <w:sz w:val="22"/>
          <w:szCs w:val="22"/>
        </w:rPr>
      </w:pPr>
    </w:p>
    <w:p w14:paraId="2D167F62" w14:textId="77777777" w:rsidR="00B22F92" w:rsidRPr="00C165D3" w:rsidRDefault="00B22F92" w:rsidP="00EE11FC">
      <w:pPr>
        <w:pStyle w:val="DefaultText"/>
        <w:rPr>
          <w:sz w:val="22"/>
          <w:szCs w:val="22"/>
        </w:rPr>
      </w:pPr>
      <w:r w:rsidRPr="00C165D3">
        <w:rPr>
          <w:b/>
          <w:sz w:val="22"/>
          <w:szCs w:val="22"/>
        </w:rPr>
        <w:t>EFFECTIVE DATE</w:t>
      </w:r>
      <w:r w:rsidRPr="00C165D3">
        <w:rPr>
          <w:sz w:val="22"/>
          <w:szCs w:val="22"/>
        </w:rPr>
        <w:t>:</w:t>
      </w:r>
      <w:r w:rsidR="000169DD">
        <w:rPr>
          <w:sz w:val="22"/>
          <w:szCs w:val="22"/>
        </w:rPr>
        <w:t xml:space="preserve"> </w:t>
      </w:r>
      <w:r w:rsidRPr="00C165D3">
        <w:rPr>
          <w:sz w:val="22"/>
          <w:szCs w:val="22"/>
        </w:rPr>
        <w:t>This rule was approved as to form and legality by the Attorney General on</w:t>
      </w:r>
      <w:r w:rsidR="00EE11FC">
        <w:rPr>
          <w:sz w:val="22"/>
          <w:szCs w:val="22"/>
        </w:rPr>
        <w:t xml:space="preserve"> October 22, 2010</w:t>
      </w:r>
      <w:r w:rsidRPr="00C165D3">
        <w:rPr>
          <w:sz w:val="22"/>
          <w:szCs w:val="22"/>
        </w:rPr>
        <w:t>.</w:t>
      </w:r>
      <w:r w:rsidR="000169DD">
        <w:rPr>
          <w:sz w:val="22"/>
          <w:szCs w:val="22"/>
        </w:rPr>
        <w:t xml:space="preserve"> </w:t>
      </w:r>
      <w:r w:rsidRPr="00C165D3">
        <w:rPr>
          <w:sz w:val="22"/>
          <w:szCs w:val="22"/>
        </w:rPr>
        <w:t xml:space="preserve">It was filed with the Secretary of State on </w:t>
      </w:r>
      <w:r w:rsidR="00EE11FC">
        <w:rPr>
          <w:sz w:val="22"/>
          <w:szCs w:val="22"/>
        </w:rPr>
        <w:t xml:space="preserve">October 25, </w:t>
      </w:r>
      <w:proofErr w:type="gramStart"/>
      <w:r w:rsidR="00EE11FC">
        <w:rPr>
          <w:sz w:val="22"/>
          <w:szCs w:val="22"/>
        </w:rPr>
        <w:t>2010</w:t>
      </w:r>
      <w:proofErr w:type="gramEnd"/>
      <w:r w:rsidRPr="00C165D3">
        <w:rPr>
          <w:sz w:val="22"/>
          <w:szCs w:val="22"/>
        </w:rPr>
        <w:t xml:space="preserve"> and </w:t>
      </w:r>
      <w:r w:rsidR="00EE11FC">
        <w:rPr>
          <w:sz w:val="22"/>
          <w:szCs w:val="22"/>
        </w:rPr>
        <w:t>became</w:t>
      </w:r>
      <w:r w:rsidRPr="00C165D3">
        <w:rPr>
          <w:sz w:val="22"/>
          <w:szCs w:val="22"/>
        </w:rPr>
        <w:t xml:space="preserve"> effective on </w:t>
      </w:r>
      <w:r w:rsidR="00EE11FC">
        <w:rPr>
          <w:sz w:val="22"/>
          <w:szCs w:val="22"/>
        </w:rPr>
        <w:t>October 30, 2010</w:t>
      </w:r>
      <w:r w:rsidR="000169DD">
        <w:rPr>
          <w:sz w:val="22"/>
          <w:szCs w:val="22"/>
        </w:rPr>
        <w:t xml:space="preserve"> (filing 2010-521)</w:t>
      </w:r>
      <w:r w:rsidRPr="00C165D3">
        <w:rPr>
          <w:sz w:val="22"/>
          <w:szCs w:val="22"/>
        </w:rPr>
        <w:t>.</w:t>
      </w:r>
    </w:p>
    <w:p w14:paraId="532191C4" w14:textId="77777777" w:rsidR="00F966FC" w:rsidRPr="00C165D3" w:rsidRDefault="00F966FC" w:rsidP="00EE11FC">
      <w:pPr>
        <w:rPr>
          <w:sz w:val="22"/>
          <w:szCs w:val="22"/>
        </w:rPr>
      </w:pPr>
    </w:p>
    <w:p w14:paraId="49E1EAC3" w14:textId="0614866C" w:rsidR="00F966FC" w:rsidRPr="00C165D3" w:rsidRDefault="00C24A90" w:rsidP="00EE11FC">
      <w:pPr>
        <w:rPr>
          <w:sz w:val="22"/>
          <w:szCs w:val="22"/>
        </w:rPr>
      </w:pPr>
      <w:r>
        <w:rPr>
          <w:sz w:val="22"/>
          <w:szCs w:val="22"/>
        </w:rPr>
        <w:t>APAO WORD VERSION CONVERSION (IF NEEDED) AND ACCESSIBILITY CHECK: July 19, 2025</w:t>
      </w:r>
    </w:p>
    <w:sectPr w:rsidR="00F966FC" w:rsidRPr="00C165D3" w:rsidSect="00C165D3">
      <w:headerReference w:type="default" r:id="rId7"/>
      <w:footerReference w:type="even" r:id="rId8"/>
      <w:footerReference w:type="default" r:id="rId9"/>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B90C" w14:textId="77777777" w:rsidR="00C343F7" w:rsidRDefault="00C343F7">
      <w:r>
        <w:separator/>
      </w:r>
    </w:p>
  </w:endnote>
  <w:endnote w:type="continuationSeparator" w:id="0">
    <w:p w14:paraId="4CE546AE" w14:textId="77777777" w:rsidR="00C343F7" w:rsidRDefault="00C3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207A" w14:textId="77777777" w:rsidR="00DF2F88" w:rsidRDefault="00DF2F88" w:rsidP="008D01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6AF34" w14:textId="77777777" w:rsidR="00DF2F88" w:rsidRDefault="00DF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9DBA" w14:textId="77777777" w:rsidR="00DF2F88" w:rsidRDefault="00DF2F88" w:rsidP="008D013B">
    <w:pPr>
      <w:pStyle w:val="Footer"/>
      <w:framePr w:wrap="around" w:vAnchor="text" w:hAnchor="margin" w:xAlign="center" w:y="1"/>
      <w:rPr>
        <w:rStyle w:val="PageNumber"/>
      </w:rPr>
    </w:pPr>
  </w:p>
  <w:p w14:paraId="382ECB1A" w14:textId="77777777" w:rsidR="00DF2F88" w:rsidRDefault="00DF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59A0" w14:textId="77777777" w:rsidR="00C343F7" w:rsidRDefault="00C343F7">
      <w:r>
        <w:separator/>
      </w:r>
    </w:p>
  </w:footnote>
  <w:footnote w:type="continuationSeparator" w:id="0">
    <w:p w14:paraId="45C48AED" w14:textId="77777777" w:rsidR="00C343F7" w:rsidRDefault="00C3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7A1" w14:textId="77777777" w:rsidR="00C165D3" w:rsidRDefault="00C165D3" w:rsidP="00C165D3">
    <w:pPr>
      <w:pStyle w:val="Header"/>
      <w:jc w:val="right"/>
      <w:rPr>
        <w:sz w:val="18"/>
        <w:szCs w:val="18"/>
      </w:rPr>
    </w:pPr>
  </w:p>
  <w:p w14:paraId="064C4723" w14:textId="77777777" w:rsidR="00C165D3" w:rsidRDefault="00C165D3" w:rsidP="00C165D3">
    <w:pPr>
      <w:pStyle w:val="Header"/>
      <w:jc w:val="right"/>
      <w:rPr>
        <w:sz w:val="18"/>
        <w:szCs w:val="18"/>
      </w:rPr>
    </w:pPr>
  </w:p>
  <w:p w14:paraId="3751AD4F" w14:textId="77777777" w:rsidR="00C165D3" w:rsidRDefault="00C165D3" w:rsidP="00C165D3">
    <w:pPr>
      <w:pStyle w:val="Header"/>
      <w:jc w:val="right"/>
      <w:rPr>
        <w:sz w:val="18"/>
        <w:szCs w:val="18"/>
      </w:rPr>
    </w:pPr>
  </w:p>
  <w:p w14:paraId="53726DE4" w14:textId="77777777" w:rsidR="00C165D3" w:rsidRDefault="00C165D3" w:rsidP="00C165D3">
    <w:pPr>
      <w:pStyle w:val="Header"/>
      <w:pBdr>
        <w:bottom w:val="single" w:sz="6" w:space="1" w:color="auto"/>
      </w:pBdr>
      <w:jc w:val="right"/>
      <w:rPr>
        <w:sz w:val="18"/>
        <w:szCs w:val="18"/>
      </w:rPr>
    </w:pPr>
    <w:r>
      <w:rPr>
        <w:sz w:val="18"/>
        <w:szCs w:val="18"/>
      </w:rPr>
      <w:t>65-407 Chapter 326</w:t>
    </w:r>
    <w:r w:rsidR="000169DD">
      <w:rPr>
        <w:sz w:val="18"/>
        <w:szCs w:val="18"/>
      </w:rPr>
      <w:t xml:space="preserve">    </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sidR="000169DD">
      <w:rPr>
        <w:noProof/>
        <w:sz w:val="18"/>
        <w:szCs w:val="18"/>
      </w:rPr>
      <w:t>3</w:t>
    </w:r>
    <w:r>
      <w:fldChar w:fldCharType="end"/>
    </w:r>
  </w:p>
  <w:p w14:paraId="67EE9486" w14:textId="77777777" w:rsidR="00C165D3" w:rsidRDefault="00C165D3" w:rsidP="00C165D3">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565"/>
    <w:multiLevelType w:val="hybridMultilevel"/>
    <w:tmpl w:val="28048B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DA5A82"/>
    <w:multiLevelType w:val="hybridMultilevel"/>
    <w:tmpl w:val="DF0A1B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F5482"/>
    <w:multiLevelType w:val="hybridMultilevel"/>
    <w:tmpl w:val="6E1CA09A"/>
    <w:lvl w:ilvl="0" w:tplc="04090015">
      <w:start w:val="1"/>
      <w:numFmt w:val="upp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299F00FD"/>
    <w:multiLevelType w:val="hybridMultilevel"/>
    <w:tmpl w:val="3FBC9CF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0C27B6"/>
    <w:multiLevelType w:val="hybridMultilevel"/>
    <w:tmpl w:val="54A4A6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83502"/>
    <w:multiLevelType w:val="hybridMultilevel"/>
    <w:tmpl w:val="84009D9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89034B"/>
    <w:multiLevelType w:val="hybridMultilevel"/>
    <w:tmpl w:val="03427B0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4E20DD"/>
    <w:multiLevelType w:val="hybridMultilevel"/>
    <w:tmpl w:val="FEFCD5B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C22ACE"/>
    <w:multiLevelType w:val="hybridMultilevel"/>
    <w:tmpl w:val="B968392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59F8454F"/>
    <w:multiLevelType w:val="hybridMultilevel"/>
    <w:tmpl w:val="621AFB1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B240D9"/>
    <w:multiLevelType w:val="hybridMultilevel"/>
    <w:tmpl w:val="F9B2EE44"/>
    <w:lvl w:ilvl="0" w:tplc="4E06B1F0">
      <w:start w:val="2"/>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216364"/>
    <w:multiLevelType w:val="hybridMultilevel"/>
    <w:tmpl w:val="741A93A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5485982">
    <w:abstractNumId w:val="3"/>
  </w:num>
  <w:num w:numId="2" w16cid:durableId="1258366791">
    <w:abstractNumId w:val="8"/>
  </w:num>
  <w:num w:numId="3" w16cid:durableId="236132982">
    <w:abstractNumId w:val="2"/>
  </w:num>
  <w:num w:numId="4" w16cid:durableId="1496608578">
    <w:abstractNumId w:val="9"/>
  </w:num>
  <w:num w:numId="5" w16cid:durableId="336999689">
    <w:abstractNumId w:val="4"/>
  </w:num>
  <w:num w:numId="6" w16cid:durableId="1445886149">
    <w:abstractNumId w:val="10"/>
  </w:num>
  <w:num w:numId="7" w16cid:durableId="1600063973">
    <w:abstractNumId w:val="1"/>
  </w:num>
  <w:num w:numId="8" w16cid:durableId="1314412395">
    <w:abstractNumId w:val="5"/>
  </w:num>
  <w:num w:numId="9" w16cid:durableId="1779790105">
    <w:abstractNumId w:val="6"/>
  </w:num>
  <w:num w:numId="10" w16cid:durableId="469056820">
    <w:abstractNumId w:val="11"/>
  </w:num>
  <w:num w:numId="11" w16cid:durableId="789513795">
    <w:abstractNumId w:val="0"/>
  </w:num>
  <w:num w:numId="12" w16cid:durableId="2036271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66"/>
    <w:rsid w:val="000020BB"/>
    <w:rsid w:val="00004837"/>
    <w:rsid w:val="0000527A"/>
    <w:rsid w:val="0000570B"/>
    <w:rsid w:val="00011C1C"/>
    <w:rsid w:val="000126BA"/>
    <w:rsid w:val="0001277F"/>
    <w:rsid w:val="000149FC"/>
    <w:rsid w:val="00016978"/>
    <w:rsid w:val="000169DD"/>
    <w:rsid w:val="0002048D"/>
    <w:rsid w:val="00020725"/>
    <w:rsid w:val="00023AE8"/>
    <w:rsid w:val="000248D5"/>
    <w:rsid w:val="00024FD2"/>
    <w:rsid w:val="00027901"/>
    <w:rsid w:val="0002792B"/>
    <w:rsid w:val="0003212F"/>
    <w:rsid w:val="0003577A"/>
    <w:rsid w:val="0004110C"/>
    <w:rsid w:val="0004121F"/>
    <w:rsid w:val="0004404D"/>
    <w:rsid w:val="00046636"/>
    <w:rsid w:val="00046765"/>
    <w:rsid w:val="00047215"/>
    <w:rsid w:val="00047F5B"/>
    <w:rsid w:val="00050F2C"/>
    <w:rsid w:val="000512F8"/>
    <w:rsid w:val="000519D9"/>
    <w:rsid w:val="000525BE"/>
    <w:rsid w:val="00054B90"/>
    <w:rsid w:val="00055890"/>
    <w:rsid w:val="00061E81"/>
    <w:rsid w:val="00062B8A"/>
    <w:rsid w:val="000707E1"/>
    <w:rsid w:val="000708E2"/>
    <w:rsid w:val="000724E2"/>
    <w:rsid w:val="0007574A"/>
    <w:rsid w:val="00075A71"/>
    <w:rsid w:val="000760B1"/>
    <w:rsid w:val="00076F30"/>
    <w:rsid w:val="00086CAC"/>
    <w:rsid w:val="00086D30"/>
    <w:rsid w:val="00087B05"/>
    <w:rsid w:val="00091B3F"/>
    <w:rsid w:val="00093CB0"/>
    <w:rsid w:val="0009401E"/>
    <w:rsid w:val="000A26B8"/>
    <w:rsid w:val="000A2B63"/>
    <w:rsid w:val="000A509C"/>
    <w:rsid w:val="000A5F3C"/>
    <w:rsid w:val="000A6DFC"/>
    <w:rsid w:val="000A7E10"/>
    <w:rsid w:val="000C1F40"/>
    <w:rsid w:val="000C2901"/>
    <w:rsid w:val="000C3641"/>
    <w:rsid w:val="000C3BBE"/>
    <w:rsid w:val="000C78A1"/>
    <w:rsid w:val="000D1EAB"/>
    <w:rsid w:val="000D2578"/>
    <w:rsid w:val="000D2B01"/>
    <w:rsid w:val="000D3F10"/>
    <w:rsid w:val="000D56D8"/>
    <w:rsid w:val="000D7A61"/>
    <w:rsid w:val="000E3D23"/>
    <w:rsid w:val="000E7F5D"/>
    <w:rsid w:val="000F1576"/>
    <w:rsid w:val="000F38EA"/>
    <w:rsid w:val="000F59B6"/>
    <w:rsid w:val="000F7820"/>
    <w:rsid w:val="00100949"/>
    <w:rsid w:val="001033E3"/>
    <w:rsid w:val="00105FDB"/>
    <w:rsid w:val="00112243"/>
    <w:rsid w:val="001161B3"/>
    <w:rsid w:val="00116A9C"/>
    <w:rsid w:val="0011789C"/>
    <w:rsid w:val="00123F87"/>
    <w:rsid w:val="00126D25"/>
    <w:rsid w:val="00132F67"/>
    <w:rsid w:val="00135AD9"/>
    <w:rsid w:val="00142B8C"/>
    <w:rsid w:val="00146ABB"/>
    <w:rsid w:val="00147AB0"/>
    <w:rsid w:val="00150ACF"/>
    <w:rsid w:val="0015625F"/>
    <w:rsid w:val="00157A56"/>
    <w:rsid w:val="00157FCF"/>
    <w:rsid w:val="001613A6"/>
    <w:rsid w:val="0016309D"/>
    <w:rsid w:val="00166642"/>
    <w:rsid w:val="00167DCF"/>
    <w:rsid w:val="00171099"/>
    <w:rsid w:val="001737FC"/>
    <w:rsid w:val="00180C7A"/>
    <w:rsid w:val="00180F89"/>
    <w:rsid w:val="00182B74"/>
    <w:rsid w:val="00182C3E"/>
    <w:rsid w:val="00183C1D"/>
    <w:rsid w:val="00186850"/>
    <w:rsid w:val="001878B7"/>
    <w:rsid w:val="00194B8E"/>
    <w:rsid w:val="00196C52"/>
    <w:rsid w:val="001976EA"/>
    <w:rsid w:val="001A0315"/>
    <w:rsid w:val="001A21AF"/>
    <w:rsid w:val="001A47BB"/>
    <w:rsid w:val="001B01AA"/>
    <w:rsid w:val="001B1102"/>
    <w:rsid w:val="001B366D"/>
    <w:rsid w:val="001B564E"/>
    <w:rsid w:val="001B6C32"/>
    <w:rsid w:val="001C5CA9"/>
    <w:rsid w:val="001C7ED6"/>
    <w:rsid w:val="001D18F6"/>
    <w:rsid w:val="001D709D"/>
    <w:rsid w:val="001E075F"/>
    <w:rsid w:val="001E1B2A"/>
    <w:rsid w:val="001E2CFC"/>
    <w:rsid w:val="001E4184"/>
    <w:rsid w:val="001E561F"/>
    <w:rsid w:val="001E5647"/>
    <w:rsid w:val="001E6580"/>
    <w:rsid w:val="001F141A"/>
    <w:rsid w:val="002100A4"/>
    <w:rsid w:val="00210EE5"/>
    <w:rsid w:val="00211025"/>
    <w:rsid w:val="00211657"/>
    <w:rsid w:val="002129A5"/>
    <w:rsid w:val="00215B0B"/>
    <w:rsid w:val="00220F96"/>
    <w:rsid w:val="00223069"/>
    <w:rsid w:val="002328DF"/>
    <w:rsid w:val="002330D9"/>
    <w:rsid w:val="00244BE0"/>
    <w:rsid w:val="00246786"/>
    <w:rsid w:val="0024680F"/>
    <w:rsid w:val="00246F98"/>
    <w:rsid w:val="002505F3"/>
    <w:rsid w:val="002521C3"/>
    <w:rsid w:val="00253675"/>
    <w:rsid w:val="00254F9A"/>
    <w:rsid w:val="002553DB"/>
    <w:rsid w:val="002568CB"/>
    <w:rsid w:val="00260F40"/>
    <w:rsid w:val="00260F91"/>
    <w:rsid w:val="00260FD2"/>
    <w:rsid w:val="00264BA9"/>
    <w:rsid w:val="00270727"/>
    <w:rsid w:val="0027256C"/>
    <w:rsid w:val="00274F08"/>
    <w:rsid w:val="00280E46"/>
    <w:rsid w:val="00285ACE"/>
    <w:rsid w:val="00286B9E"/>
    <w:rsid w:val="00286CF2"/>
    <w:rsid w:val="0028707E"/>
    <w:rsid w:val="00294239"/>
    <w:rsid w:val="002947A1"/>
    <w:rsid w:val="002A03B6"/>
    <w:rsid w:val="002A2058"/>
    <w:rsid w:val="002A53BF"/>
    <w:rsid w:val="002B2E33"/>
    <w:rsid w:val="002B4DC4"/>
    <w:rsid w:val="002B57A2"/>
    <w:rsid w:val="002B6DA1"/>
    <w:rsid w:val="002C168F"/>
    <w:rsid w:val="002C5545"/>
    <w:rsid w:val="002D3046"/>
    <w:rsid w:val="002D62FD"/>
    <w:rsid w:val="002D6A3E"/>
    <w:rsid w:val="002D7137"/>
    <w:rsid w:val="002D713D"/>
    <w:rsid w:val="002E12A1"/>
    <w:rsid w:val="002E2C2D"/>
    <w:rsid w:val="002E564D"/>
    <w:rsid w:val="002E766D"/>
    <w:rsid w:val="002F0475"/>
    <w:rsid w:val="002F531D"/>
    <w:rsid w:val="002F5F01"/>
    <w:rsid w:val="00300549"/>
    <w:rsid w:val="00307D21"/>
    <w:rsid w:val="00312A22"/>
    <w:rsid w:val="00315146"/>
    <w:rsid w:val="003154D3"/>
    <w:rsid w:val="00315EBD"/>
    <w:rsid w:val="00316D74"/>
    <w:rsid w:val="00326AAF"/>
    <w:rsid w:val="00331E02"/>
    <w:rsid w:val="00337011"/>
    <w:rsid w:val="00344513"/>
    <w:rsid w:val="00350090"/>
    <w:rsid w:val="00350FF6"/>
    <w:rsid w:val="00351493"/>
    <w:rsid w:val="00357156"/>
    <w:rsid w:val="0036081F"/>
    <w:rsid w:val="00360F71"/>
    <w:rsid w:val="003661AB"/>
    <w:rsid w:val="00371C41"/>
    <w:rsid w:val="00372453"/>
    <w:rsid w:val="00374221"/>
    <w:rsid w:val="00374B33"/>
    <w:rsid w:val="0038471B"/>
    <w:rsid w:val="00385D0F"/>
    <w:rsid w:val="0039279B"/>
    <w:rsid w:val="003955A1"/>
    <w:rsid w:val="00395FC8"/>
    <w:rsid w:val="003A2761"/>
    <w:rsid w:val="003A2E30"/>
    <w:rsid w:val="003A3A0A"/>
    <w:rsid w:val="003A7956"/>
    <w:rsid w:val="003A7A4A"/>
    <w:rsid w:val="003B18CA"/>
    <w:rsid w:val="003B3194"/>
    <w:rsid w:val="003B382F"/>
    <w:rsid w:val="003C7080"/>
    <w:rsid w:val="003D1BD9"/>
    <w:rsid w:val="003D4CC3"/>
    <w:rsid w:val="003E1570"/>
    <w:rsid w:val="003E5E5F"/>
    <w:rsid w:val="003F0B07"/>
    <w:rsid w:val="003F1E06"/>
    <w:rsid w:val="003F2321"/>
    <w:rsid w:val="003F2617"/>
    <w:rsid w:val="003F3DF6"/>
    <w:rsid w:val="003F46B3"/>
    <w:rsid w:val="003F493C"/>
    <w:rsid w:val="003F54F2"/>
    <w:rsid w:val="003F59E0"/>
    <w:rsid w:val="003F5E6D"/>
    <w:rsid w:val="004008EE"/>
    <w:rsid w:val="00403124"/>
    <w:rsid w:val="00405D71"/>
    <w:rsid w:val="0041016C"/>
    <w:rsid w:val="004104D9"/>
    <w:rsid w:val="00414DEA"/>
    <w:rsid w:val="00416698"/>
    <w:rsid w:val="00420559"/>
    <w:rsid w:val="00421303"/>
    <w:rsid w:val="00423A68"/>
    <w:rsid w:val="00433211"/>
    <w:rsid w:val="00436827"/>
    <w:rsid w:val="004411A4"/>
    <w:rsid w:val="004424FA"/>
    <w:rsid w:val="004434DE"/>
    <w:rsid w:val="0044463E"/>
    <w:rsid w:val="004504A7"/>
    <w:rsid w:val="004574AF"/>
    <w:rsid w:val="004603AB"/>
    <w:rsid w:val="004611B1"/>
    <w:rsid w:val="0046155E"/>
    <w:rsid w:val="00467D45"/>
    <w:rsid w:val="004702C6"/>
    <w:rsid w:val="0047678E"/>
    <w:rsid w:val="004811C0"/>
    <w:rsid w:val="00483A45"/>
    <w:rsid w:val="004852C3"/>
    <w:rsid w:val="00487306"/>
    <w:rsid w:val="004911A4"/>
    <w:rsid w:val="00491BFD"/>
    <w:rsid w:val="004932ED"/>
    <w:rsid w:val="00494855"/>
    <w:rsid w:val="00494B06"/>
    <w:rsid w:val="0049506A"/>
    <w:rsid w:val="0049515D"/>
    <w:rsid w:val="0049719D"/>
    <w:rsid w:val="004A1218"/>
    <w:rsid w:val="004A4A62"/>
    <w:rsid w:val="004B74C8"/>
    <w:rsid w:val="004C1A25"/>
    <w:rsid w:val="004C5AC4"/>
    <w:rsid w:val="004C5F46"/>
    <w:rsid w:val="004C69BB"/>
    <w:rsid w:val="004D1802"/>
    <w:rsid w:val="004D1C1B"/>
    <w:rsid w:val="004D4825"/>
    <w:rsid w:val="004D5447"/>
    <w:rsid w:val="004D60C9"/>
    <w:rsid w:val="004D7AD5"/>
    <w:rsid w:val="004E1E11"/>
    <w:rsid w:val="004E401A"/>
    <w:rsid w:val="004E43C9"/>
    <w:rsid w:val="004E4C9F"/>
    <w:rsid w:val="004E6D7B"/>
    <w:rsid w:val="004F0878"/>
    <w:rsid w:val="004F2A90"/>
    <w:rsid w:val="004F2E63"/>
    <w:rsid w:val="004F377D"/>
    <w:rsid w:val="004F40B0"/>
    <w:rsid w:val="004F4361"/>
    <w:rsid w:val="004F493D"/>
    <w:rsid w:val="004F680B"/>
    <w:rsid w:val="00501A4B"/>
    <w:rsid w:val="00501FE1"/>
    <w:rsid w:val="00504FF2"/>
    <w:rsid w:val="00505CBE"/>
    <w:rsid w:val="00505E86"/>
    <w:rsid w:val="00505EA1"/>
    <w:rsid w:val="0051379B"/>
    <w:rsid w:val="005176BB"/>
    <w:rsid w:val="0052059A"/>
    <w:rsid w:val="005240B5"/>
    <w:rsid w:val="00526A79"/>
    <w:rsid w:val="005332B3"/>
    <w:rsid w:val="00534C67"/>
    <w:rsid w:val="005358F3"/>
    <w:rsid w:val="00541574"/>
    <w:rsid w:val="00541EEE"/>
    <w:rsid w:val="00543406"/>
    <w:rsid w:val="00544F45"/>
    <w:rsid w:val="00550BE1"/>
    <w:rsid w:val="005557B3"/>
    <w:rsid w:val="00556057"/>
    <w:rsid w:val="00562F60"/>
    <w:rsid w:val="00567A54"/>
    <w:rsid w:val="005719F8"/>
    <w:rsid w:val="005765F4"/>
    <w:rsid w:val="005838C5"/>
    <w:rsid w:val="0058395A"/>
    <w:rsid w:val="0058512B"/>
    <w:rsid w:val="00587276"/>
    <w:rsid w:val="00587EA5"/>
    <w:rsid w:val="00592591"/>
    <w:rsid w:val="005A1CE0"/>
    <w:rsid w:val="005A63ED"/>
    <w:rsid w:val="005A74BC"/>
    <w:rsid w:val="005B000F"/>
    <w:rsid w:val="005B0DC4"/>
    <w:rsid w:val="005B3DFF"/>
    <w:rsid w:val="005B5A60"/>
    <w:rsid w:val="005B7271"/>
    <w:rsid w:val="005B7522"/>
    <w:rsid w:val="005C386B"/>
    <w:rsid w:val="005C71FB"/>
    <w:rsid w:val="005D201E"/>
    <w:rsid w:val="005D4F81"/>
    <w:rsid w:val="005D726C"/>
    <w:rsid w:val="005E26C0"/>
    <w:rsid w:val="005E5045"/>
    <w:rsid w:val="005F05FC"/>
    <w:rsid w:val="00601D62"/>
    <w:rsid w:val="00603C8A"/>
    <w:rsid w:val="006124ED"/>
    <w:rsid w:val="00614863"/>
    <w:rsid w:val="006218C9"/>
    <w:rsid w:val="00625FD5"/>
    <w:rsid w:val="0062613E"/>
    <w:rsid w:val="00630397"/>
    <w:rsid w:val="00631E8A"/>
    <w:rsid w:val="0063585B"/>
    <w:rsid w:val="00635F6D"/>
    <w:rsid w:val="00636CCC"/>
    <w:rsid w:val="00643E9B"/>
    <w:rsid w:val="0064417E"/>
    <w:rsid w:val="00650218"/>
    <w:rsid w:val="00650B67"/>
    <w:rsid w:val="00652CDB"/>
    <w:rsid w:val="00655144"/>
    <w:rsid w:val="006612CB"/>
    <w:rsid w:val="0066173A"/>
    <w:rsid w:val="006625F2"/>
    <w:rsid w:val="006648B5"/>
    <w:rsid w:val="006661E9"/>
    <w:rsid w:val="00670A44"/>
    <w:rsid w:val="0067118F"/>
    <w:rsid w:val="00674053"/>
    <w:rsid w:val="0067445D"/>
    <w:rsid w:val="00676CB2"/>
    <w:rsid w:val="00682F04"/>
    <w:rsid w:val="0068407C"/>
    <w:rsid w:val="006849C3"/>
    <w:rsid w:val="00690A0F"/>
    <w:rsid w:val="00692899"/>
    <w:rsid w:val="006A4853"/>
    <w:rsid w:val="006A4A76"/>
    <w:rsid w:val="006B7243"/>
    <w:rsid w:val="006B7D54"/>
    <w:rsid w:val="006C0201"/>
    <w:rsid w:val="006C4F3C"/>
    <w:rsid w:val="006D5B7C"/>
    <w:rsid w:val="006D6C83"/>
    <w:rsid w:val="006D7326"/>
    <w:rsid w:val="006E1DEE"/>
    <w:rsid w:val="006E5E93"/>
    <w:rsid w:val="006F1E8E"/>
    <w:rsid w:val="006F4731"/>
    <w:rsid w:val="006F50C8"/>
    <w:rsid w:val="006F55E1"/>
    <w:rsid w:val="00700BC5"/>
    <w:rsid w:val="00701C4A"/>
    <w:rsid w:val="0070552D"/>
    <w:rsid w:val="00707298"/>
    <w:rsid w:val="00710FC4"/>
    <w:rsid w:val="00711637"/>
    <w:rsid w:val="00711A03"/>
    <w:rsid w:val="00713D29"/>
    <w:rsid w:val="00714293"/>
    <w:rsid w:val="00717E1D"/>
    <w:rsid w:val="00720A29"/>
    <w:rsid w:val="007265A6"/>
    <w:rsid w:val="00727007"/>
    <w:rsid w:val="00727A4A"/>
    <w:rsid w:val="0073188F"/>
    <w:rsid w:val="007357D8"/>
    <w:rsid w:val="00737267"/>
    <w:rsid w:val="0074013D"/>
    <w:rsid w:val="00745E49"/>
    <w:rsid w:val="00745F34"/>
    <w:rsid w:val="007513E9"/>
    <w:rsid w:val="00754F24"/>
    <w:rsid w:val="00756702"/>
    <w:rsid w:val="007622AD"/>
    <w:rsid w:val="00763BA0"/>
    <w:rsid w:val="007646C4"/>
    <w:rsid w:val="00771485"/>
    <w:rsid w:val="00771A87"/>
    <w:rsid w:val="00773F6E"/>
    <w:rsid w:val="0077752B"/>
    <w:rsid w:val="0078079B"/>
    <w:rsid w:val="007833CA"/>
    <w:rsid w:val="00794604"/>
    <w:rsid w:val="007959D5"/>
    <w:rsid w:val="007B0B65"/>
    <w:rsid w:val="007B4302"/>
    <w:rsid w:val="007B6AAE"/>
    <w:rsid w:val="007B754F"/>
    <w:rsid w:val="007C3E11"/>
    <w:rsid w:val="007C5E38"/>
    <w:rsid w:val="007C7DA2"/>
    <w:rsid w:val="007D3B89"/>
    <w:rsid w:val="007D5D5B"/>
    <w:rsid w:val="007D78FC"/>
    <w:rsid w:val="007E62E7"/>
    <w:rsid w:val="007E7597"/>
    <w:rsid w:val="007F1A9E"/>
    <w:rsid w:val="007F1C08"/>
    <w:rsid w:val="007F3E7C"/>
    <w:rsid w:val="007F46C6"/>
    <w:rsid w:val="007F51BB"/>
    <w:rsid w:val="007F5C9F"/>
    <w:rsid w:val="00801F1F"/>
    <w:rsid w:val="00811B11"/>
    <w:rsid w:val="00814BB5"/>
    <w:rsid w:val="00816002"/>
    <w:rsid w:val="008176DB"/>
    <w:rsid w:val="00821772"/>
    <w:rsid w:val="00822BEF"/>
    <w:rsid w:val="008232FF"/>
    <w:rsid w:val="00823A49"/>
    <w:rsid w:val="00823C79"/>
    <w:rsid w:val="00824319"/>
    <w:rsid w:val="00824BA8"/>
    <w:rsid w:val="0083251D"/>
    <w:rsid w:val="00833044"/>
    <w:rsid w:val="00834236"/>
    <w:rsid w:val="008373F6"/>
    <w:rsid w:val="0083776E"/>
    <w:rsid w:val="00837BDC"/>
    <w:rsid w:val="00841360"/>
    <w:rsid w:val="00841DFE"/>
    <w:rsid w:val="00843EBA"/>
    <w:rsid w:val="00844FAE"/>
    <w:rsid w:val="008479BB"/>
    <w:rsid w:val="0085132F"/>
    <w:rsid w:val="00851A05"/>
    <w:rsid w:val="00851DC1"/>
    <w:rsid w:val="00853532"/>
    <w:rsid w:val="008538C1"/>
    <w:rsid w:val="008544C1"/>
    <w:rsid w:val="008544F6"/>
    <w:rsid w:val="00870015"/>
    <w:rsid w:val="00871430"/>
    <w:rsid w:val="008715FB"/>
    <w:rsid w:val="00871E3E"/>
    <w:rsid w:val="00873816"/>
    <w:rsid w:val="00876A93"/>
    <w:rsid w:val="00880B11"/>
    <w:rsid w:val="008856AC"/>
    <w:rsid w:val="00886B84"/>
    <w:rsid w:val="00887A33"/>
    <w:rsid w:val="00890DC4"/>
    <w:rsid w:val="008916E9"/>
    <w:rsid w:val="008A4F7C"/>
    <w:rsid w:val="008A5B08"/>
    <w:rsid w:val="008A5E73"/>
    <w:rsid w:val="008A7BFB"/>
    <w:rsid w:val="008B25ED"/>
    <w:rsid w:val="008C0D5C"/>
    <w:rsid w:val="008C61B1"/>
    <w:rsid w:val="008D013B"/>
    <w:rsid w:val="008D26C9"/>
    <w:rsid w:val="008E133D"/>
    <w:rsid w:val="008E2646"/>
    <w:rsid w:val="008E7D52"/>
    <w:rsid w:val="008F0063"/>
    <w:rsid w:val="008F13EF"/>
    <w:rsid w:val="008F249D"/>
    <w:rsid w:val="008F6C36"/>
    <w:rsid w:val="008F7B22"/>
    <w:rsid w:val="00903D6F"/>
    <w:rsid w:val="0090445F"/>
    <w:rsid w:val="00905D63"/>
    <w:rsid w:val="00910E04"/>
    <w:rsid w:val="009220CB"/>
    <w:rsid w:val="009247E7"/>
    <w:rsid w:val="00927BDB"/>
    <w:rsid w:val="00932CCC"/>
    <w:rsid w:val="00937BB0"/>
    <w:rsid w:val="009405FA"/>
    <w:rsid w:val="00945DB5"/>
    <w:rsid w:val="0094747E"/>
    <w:rsid w:val="009575DE"/>
    <w:rsid w:val="00961F15"/>
    <w:rsid w:val="00964412"/>
    <w:rsid w:val="00965D9C"/>
    <w:rsid w:val="00970FF8"/>
    <w:rsid w:val="00974818"/>
    <w:rsid w:val="009749E7"/>
    <w:rsid w:val="00977A3F"/>
    <w:rsid w:val="00983E13"/>
    <w:rsid w:val="00986FAC"/>
    <w:rsid w:val="009877B3"/>
    <w:rsid w:val="00990FBE"/>
    <w:rsid w:val="00994DD2"/>
    <w:rsid w:val="00995FB3"/>
    <w:rsid w:val="009977D1"/>
    <w:rsid w:val="009A0004"/>
    <w:rsid w:val="009A7697"/>
    <w:rsid w:val="009B2F72"/>
    <w:rsid w:val="009B4CB8"/>
    <w:rsid w:val="009C0756"/>
    <w:rsid w:val="009C0B12"/>
    <w:rsid w:val="009C14C4"/>
    <w:rsid w:val="009C3A75"/>
    <w:rsid w:val="009C4A9A"/>
    <w:rsid w:val="009C59E3"/>
    <w:rsid w:val="009C685E"/>
    <w:rsid w:val="009C69FF"/>
    <w:rsid w:val="009D0634"/>
    <w:rsid w:val="009D170C"/>
    <w:rsid w:val="009D34EE"/>
    <w:rsid w:val="009D4152"/>
    <w:rsid w:val="009D658F"/>
    <w:rsid w:val="009D6FEA"/>
    <w:rsid w:val="009E0CBD"/>
    <w:rsid w:val="009E6042"/>
    <w:rsid w:val="009F1FC1"/>
    <w:rsid w:val="009F2957"/>
    <w:rsid w:val="009F3EF5"/>
    <w:rsid w:val="009F4E7E"/>
    <w:rsid w:val="009F64C2"/>
    <w:rsid w:val="009F6753"/>
    <w:rsid w:val="009F77B4"/>
    <w:rsid w:val="00A06EEE"/>
    <w:rsid w:val="00A102B9"/>
    <w:rsid w:val="00A17299"/>
    <w:rsid w:val="00A172AF"/>
    <w:rsid w:val="00A17454"/>
    <w:rsid w:val="00A263BA"/>
    <w:rsid w:val="00A30E75"/>
    <w:rsid w:val="00A30E7F"/>
    <w:rsid w:val="00A33D07"/>
    <w:rsid w:val="00A3402D"/>
    <w:rsid w:val="00A346D2"/>
    <w:rsid w:val="00A34ED0"/>
    <w:rsid w:val="00A4242C"/>
    <w:rsid w:val="00A44563"/>
    <w:rsid w:val="00A4486F"/>
    <w:rsid w:val="00A470F5"/>
    <w:rsid w:val="00A47E36"/>
    <w:rsid w:val="00A63B57"/>
    <w:rsid w:val="00A67E7F"/>
    <w:rsid w:val="00A72466"/>
    <w:rsid w:val="00A733B3"/>
    <w:rsid w:val="00A74C9B"/>
    <w:rsid w:val="00A765C1"/>
    <w:rsid w:val="00A776E8"/>
    <w:rsid w:val="00A84113"/>
    <w:rsid w:val="00A8543D"/>
    <w:rsid w:val="00A85F19"/>
    <w:rsid w:val="00A86718"/>
    <w:rsid w:val="00A90F3E"/>
    <w:rsid w:val="00A921A3"/>
    <w:rsid w:val="00A93699"/>
    <w:rsid w:val="00A972EC"/>
    <w:rsid w:val="00AB0FA8"/>
    <w:rsid w:val="00AB38E6"/>
    <w:rsid w:val="00AB7DE2"/>
    <w:rsid w:val="00AC517C"/>
    <w:rsid w:val="00AE016F"/>
    <w:rsid w:val="00AE48B5"/>
    <w:rsid w:val="00AF33E8"/>
    <w:rsid w:val="00AF4ABE"/>
    <w:rsid w:val="00AF6E04"/>
    <w:rsid w:val="00AF7DAC"/>
    <w:rsid w:val="00B178D0"/>
    <w:rsid w:val="00B22F92"/>
    <w:rsid w:val="00B234DB"/>
    <w:rsid w:val="00B2531B"/>
    <w:rsid w:val="00B2581C"/>
    <w:rsid w:val="00B25B3A"/>
    <w:rsid w:val="00B31546"/>
    <w:rsid w:val="00B32A25"/>
    <w:rsid w:val="00B35C22"/>
    <w:rsid w:val="00B35CE0"/>
    <w:rsid w:val="00B373F9"/>
    <w:rsid w:val="00B464F9"/>
    <w:rsid w:val="00B530BE"/>
    <w:rsid w:val="00B546AC"/>
    <w:rsid w:val="00B60623"/>
    <w:rsid w:val="00B61D1E"/>
    <w:rsid w:val="00B67BEE"/>
    <w:rsid w:val="00B719D2"/>
    <w:rsid w:val="00B71E3B"/>
    <w:rsid w:val="00B82A1D"/>
    <w:rsid w:val="00B855CF"/>
    <w:rsid w:val="00B866AE"/>
    <w:rsid w:val="00B90A58"/>
    <w:rsid w:val="00B92EE6"/>
    <w:rsid w:val="00B97A6E"/>
    <w:rsid w:val="00BA2D3B"/>
    <w:rsid w:val="00BA49ED"/>
    <w:rsid w:val="00BA6BF8"/>
    <w:rsid w:val="00BB23E9"/>
    <w:rsid w:val="00BB254B"/>
    <w:rsid w:val="00BB32D4"/>
    <w:rsid w:val="00BC1C46"/>
    <w:rsid w:val="00BC39BD"/>
    <w:rsid w:val="00BC58DC"/>
    <w:rsid w:val="00BD08D6"/>
    <w:rsid w:val="00BD45ED"/>
    <w:rsid w:val="00BD5C7E"/>
    <w:rsid w:val="00BD5CB1"/>
    <w:rsid w:val="00BD656D"/>
    <w:rsid w:val="00BD7595"/>
    <w:rsid w:val="00BE029B"/>
    <w:rsid w:val="00BE4851"/>
    <w:rsid w:val="00BE7726"/>
    <w:rsid w:val="00BE7967"/>
    <w:rsid w:val="00BE7A88"/>
    <w:rsid w:val="00BF1B24"/>
    <w:rsid w:val="00C01E81"/>
    <w:rsid w:val="00C06E9D"/>
    <w:rsid w:val="00C12EBC"/>
    <w:rsid w:val="00C130C3"/>
    <w:rsid w:val="00C165D3"/>
    <w:rsid w:val="00C16FF8"/>
    <w:rsid w:val="00C20729"/>
    <w:rsid w:val="00C24A90"/>
    <w:rsid w:val="00C25332"/>
    <w:rsid w:val="00C260B6"/>
    <w:rsid w:val="00C266B8"/>
    <w:rsid w:val="00C31FAF"/>
    <w:rsid w:val="00C343F7"/>
    <w:rsid w:val="00C37F23"/>
    <w:rsid w:val="00C42B01"/>
    <w:rsid w:val="00C46099"/>
    <w:rsid w:val="00C462BC"/>
    <w:rsid w:val="00C4725C"/>
    <w:rsid w:val="00C4775E"/>
    <w:rsid w:val="00C47C55"/>
    <w:rsid w:val="00C510F0"/>
    <w:rsid w:val="00C513A3"/>
    <w:rsid w:val="00C53BF9"/>
    <w:rsid w:val="00C55BAA"/>
    <w:rsid w:val="00C57C5D"/>
    <w:rsid w:val="00C74F99"/>
    <w:rsid w:val="00C81AC4"/>
    <w:rsid w:val="00C82FD5"/>
    <w:rsid w:val="00C83363"/>
    <w:rsid w:val="00C84990"/>
    <w:rsid w:val="00C86230"/>
    <w:rsid w:val="00C879A0"/>
    <w:rsid w:val="00C91845"/>
    <w:rsid w:val="00C94493"/>
    <w:rsid w:val="00CA235D"/>
    <w:rsid w:val="00CA479A"/>
    <w:rsid w:val="00CA5832"/>
    <w:rsid w:val="00CA65A9"/>
    <w:rsid w:val="00CA6CB3"/>
    <w:rsid w:val="00CB51EB"/>
    <w:rsid w:val="00CB78DC"/>
    <w:rsid w:val="00CC0AD7"/>
    <w:rsid w:val="00CC0BB2"/>
    <w:rsid w:val="00CC2BCE"/>
    <w:rsid w:val="00CC3E23"/>
    <w:rsid w:val="00CC686D"/>
    <w:rsid w:val="00CC7C4F"/>
    <w:rsid w:val="00CD54BE"/>
    <w:rsid w:val="00CD5C8F"/>
    <w:rsid w:val="00CE0522"/>
    <w:rsid w:val="00CE0D4E"/>
    <w:rsid w:val="00CE1183"/>
    <w:rsid w:val="00CE2809"/>
    <w:rsid w:val="00CE5016"/>
    <w:rsid w:val="00CF008A"/>
    <w:rsid w:val="00CF089C"/>
    <w:rsid w:val="00CF3090"/>
    <w:rsid w:val="00CF4A5C"/>
    <w:rsid w:val="00CF5D24"/>
    <w:rsid w:val="00CF7C45"/>
    <w:rsid w:val="00D10D61"/>
    <w:rsid w:val="00D11C5E"/>
    <w:rsid w:val="00D124E0"/>
    <w:rsid w:val="00D12647"/>
    <w:rsid w:val="00D12D2F"/>
    <w:rsid w:val="00D131F1"/>
    <w:rsid w:val="00D16DBB"/>
    <w:rsid w:val="00D239B7"/>
    <w:rsid w:val="00D3242B"/>
    <w:rsid w:val="00D3368A"/>
    <w:rsid w:val="00D338EA"/>
    <w:rsid w:val="00D3480F"/>
    <w:rsid w:val="00D41E65"/>
    <w:rsid w:val="00D41F7E"/>
    <w:rsid w:val="00D420C3"/>
    <w:rsid w:val="00D42B82"/>
    <w:rsid w:val="00D44D1D"/>
    <w:rsid w:val="00D44D8B"/>
    <w:rsid w:val="00D466DD"/>
    <w:rsid w:val="00D54917"/>
    <w:rsid w:val="00D55B20"/>
    <w:rsid w:val="00D567AD"/>
    <w:rsid w:val="00D6397A"/>
    <w:rsid w:val="00D6435F"/>
    <w:rsid w:val="00D651A4"/>
    <w:rsid w:val="00D66186"/>
    <w:rsid w:val="00D74949"/>
    <w:rsid w:val="00D86979"/>
    <w:rsid w:val="00D9053C"/>
    <w:rsid w:val="00D93093"/>
    <w:rsid w:val="00D9608C"/>
    <w:rsid w:val="00D968CE"/>
    <w:rsid w:val="00D96E64"/>
    <w:rsid w:val="00DA02CB"/>
    <w:rsid w:val="00DA039A"/>
    <w:rsid w:val="00DA406C"/>
    <w:rsid w:val="00DA534D"/>
    <w:rsid w:val="00DA614A"/>
    <w:rsid w:val="00DB0554"/>
    <w:rsid w:val="00DB0E3E"/>
    <w:rsid w:val="00DB4582"/>
    <w:rsid w:val="00DB5697"/>
    <w:rsid w:val="00DB58B6"/>
    <w:rsid w:val="00DB7197"/>
    <w:rsid w:val="00DC079E"/>
    <w:rsid w:val="00DC37D9"/>
    <w:rsid w:val="00DC4690"/>
    <w:rsid w:val="00DC4738"/>
    <w:rsid w:val="00DC4763"/>
    <w:rsid w:val="00DC4CC0"/>
    <w:rsid w:val="00DC6689"/>
    <w:rsid w:val="00DD0274"/>
    <w:rsid w:val="00DD2269"/>
    <w:rsid w:val="00DD25A7"/>
    <w:rsid w:val="00DD446D"/>
    <w:rsid w:val="00DD582B"/>
    <w:rsid w:val="00DD6F7A"/>
    <w:rsid w:val="00DD739E"/>
    <w:rsid w:val="00DD7BAD"/>
    <w:rsid w:val="00DE0A8E"/>
    <w:rsid w:val="00DE139D"/>
    <w:rsid w:val="00DE2541"/>
    <w:rsid w:val="00DE52F3"/>
    <w:rsid w:val="00DF10DF"/>
    <w:rsid w:val="00DF2D41"/>
    <w:rsid w:val="00DF2F88"/>
    <w:rsid w:val="00DF785F"/>
    <w:rsid w:val="00E13120"/>
    <w:rsid w:val="00E1321E"/>
    <w:rsid w:val="00E14C0C"/>
    <w:rsid w:val="00E15BF9"/>
    <w:rsid w:val="00E213BA"/>
    <w:rsid w:val="00E25641"/>
    <w:rsid w:val="00E25B17"/>
    <w:rsid w:val="00E25B66"/>
    <w:rsid w:val="00E2682D"/>
    <w:rsid w:val="00E27101"/>
    <w:rsid w:val="00E31FDC"/>
    <w:rsid w:val="00E3392A"/>
    <w:rsid w:val="00E34B60"/>
    <w:rsid w:val="00E36909"/>
    <w:rsid w:val="00E41084"/>
    <w:rsid w:val="00E4441D"/>
    <w:rsid w:val="00E51837"/>
    <w:rsid w:val="00E555F7"/>
    <w:rsid w:val="00E644C3"/>
    <w:rsid w:val="00E67FD4"/>
    <w:rsid w:val="00E7035C"/>
    <w:rsid w:val="00E70CA7"/>
    <w:rsid w:val="00E76F30"/>
    <w:rsid w:val="00E8009A"/>
    <w:rsid w:val="00E802A5"/>
    <w:rsid w:val="00E81A1C"/>
    <w:rsid w:val="00E81FD9"/>
    <w:rsid w:val="00E82DB7"/>
    <w:rsid w:val="00E8309C"/>
    <w:rsid w:val="00E83926"/>
    <w:rsid w:val="00E870C6"/>
    <w:rsid w:val="00E94881"/>
    <w:rsid w:val="00E97EC9"/>
    <w:rsid w:val="00EA7F8E"/>
    <w:rsid w:val="00EB26E7"/>
    <w:rsid w:val="00EB29A9"/>
    <w:rsid w:val="00EB3186"/>
    <w:rsid w:val="00EB332F"/>
    <w:rsid w:val="00EB4720"/>
    <w:rsid w:val="00EB781C"/>
    <w:rsid w:val="00EC31AB"/>
    <w:rsid w:val="00EC510A"/>
    <w:rsid w:val="00EC6346"/>
    <w:rsid w:val="00ED5965"/>
    <w:rsid w:val="00EE11FC"/>
    <w:rsid w:val="00EE1731"/>
    <w:rsid w:val="00EE3808"/>
    <w:rsid w:val="00EF08FD"/>
    <w:rsid w:val="00EF2C1E"/>
    <w:rsid w:val="00EF5609"/>
    <w:rsid w:val="00EF5FAD"/>
    <w:rsid w:val="00F0074C"/>
    <w:rsid w:val="00F03D4B"/>
    <w:rsid w:val="00F1132B"/>
    <w:rsid w:val="00F16B9A"/>
    <w:rsid w:val="00F26DC5"/>
    <w:rsid w:val="00F271D0"/>
    <w:rsid w:val="00F30454"/>
    <w:rsid w:val="00F32CBB"/>
    <w:rsid w:val="00F33647"/>
    <w:rsid w:val="00F34E80"/>
    <w:rsid w:val="00F37487"/>
    <w:rsid w:val="00F400C7"/>
    <w:rsid w:val="00F40F78"/>
    <w:rsid w:val="00F460B3"/>
    <w:rsid w:val="00F53CC7"/>
    <w:rsid w:val="00F55099"/>
    <w:rsid w:val="00F62E1B"/>
    <w:rsid w:val="00F62EF3"/>
    <w:rsid w:val="00F65D71"/>
    <w:rsid w:val="00F66BA1"/>
    <w:rsid w:val="00F70B57"/>
    <w:rsid w:val="00F723E6"/>
    <w:rsid w:val="00F72770"/>
    <w:rsid w:val="00F7295A"/>
    <w:rsid w:val="00F82704"/>
    <w:rsid w:val="00F841D3"/>
    <w:rsid w:val="00F8688B"/>
    <w:rsid w:val="00F91908"/>
    <w:rsid w:val="00F92179"/>
    <w:rsid w:val="00F966FC"/>
    <w:rsid w:val="00FA0CCB"/>
    <w:rsid w:val="00FA1421"/>
    <w:rsid w:val="00FA32A2"/>
    <w:rsid w:val="00FA334A"/>
    <w:rsid w:val="00FA76FC"/>
    <w:rsid w:val="00FB1612"/>
    <w:rsid w:val="00FB3415"/>
    <w:rsid w:val="00FB3945"/>
    <w:rsid w:val="00FC0CAE"/>
    <w:rsid w:val="00FC2167"/>
    <w:rsid w:val="00FC51EA"/>
    <w:rsid w:val="00FD0C04"/>
    <w:rsid w:val="00FD30EC"/>
    <w:rsid w:val="00FD6D93"/>
    <w:rsid w:val="00FD7DE1"/>
    <w:rsid w:val="00FE0A52"/>
    <w:rsid w:val="00FE261B"/>
    <w:rsid w:val="00FE3839"/>
    <w:rsid w:val="00FE4737"/>
    <w:rsid w:val="00FF31FF"/>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293DBC19"/>
  <w15:chartTrackingRefBased/>
  <w15:docId w15:val="{ED1F9D83-0C68-44DC-B861-7117B2ED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BF8"/>
    <w:rPr>
      <w:sz w:val="24"/>
      <w:szCs w:val="24"/>
    </w:rPr>
  </w:style>
  <w:style w:type="paragraph" w:styleId="Heading1">
    <w:name w:val="heading 1"/>
    <w:basedOn w:val="Normal"/>
    <w:next w:val="Normal"/>
    <w:link w:val="Heading1Char"/>
    <w:qFormat/>
    <w:rsid w:val="00C24A9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72466"/>
    <w:pPr>
      <w:tabs>
        <w:tab w:val="center" w:pos="4320"/>
        <w:tab w:val="right" w:pos="8640"/>
      </w:tabs>
    </w:pPr>
  </w:style>
  <w:style w:type="character" w:styleId="PageNumber">
    <w:name w:val="page number"/>
    <w:basedOn w:val="DefaultParagraphFont"/>
    <w:rsid w:val="00A72466"/>
  </w:style>
  <w:style w:type="paragraph" w:customStyle="1" w:styleId="DefaultText">
    <w:name w:val="Default Text"/>
    <w:basedOn w:val="Normal"/>
    <w:rsid w:val="00E15BF9"/>
    <w:rPr>
      <w:szCs w:val="20"/>
    </w:rPr>
  </w:style>
  <w:style w:type="paragraph" w:styleId="BalloonText">
    <w:name w:val="Balloon Text"/>
    <w:basedOn w:val="Normal"/>
    <w:semiHidden/>
    <w:rsid w:val="00814BB5"/>
    <w:rPr>
      <w:rFonts w:ascii="Tahoma" w:hAnsi="Tahoma" w:cs="Tahoma"/>
      <w:sz w:val="16"/>
      <w:szCs w:val="16"/>
    </w:rPr>
  </w:style>
  <w:style w:type="character" w:customStyle="1" w:styleId="InitialStyle">
    <w:name w:val="InitialStyle"/>
    <w:rsid w:val="00876A93"/>
    <w:rPr>
      <w:rFonts w:ascii="Times New Roman" w:hAnsi="Times New Roman"/>
      <w:color w:val="auto"/>
      <w:spacing w:val="0"/>
      <w:sz w:val="24"/>
    </w:rPr>
  </w:style>
  <w:style w:type="character" w:styleId="CommentReference">
    <w:name w:val="annotation reference"/>
    <w:basedOn w:val="DefaultParagraphFont"/>
    <w:semiHidden/>
    <w:rsid w:val="00C4775E"/>
    <w:rPr>
      <w:sz w:val="16"/>
      <w:szCs w:val="16"/>
    </w:rPr>
  </w:style>
  <w:style w:type="paragraph" w:styleId="CommentText">
    <w:name w:val="annotation text"/>
    <w:basedOn w:val="Normal"/>
    <w:semiHidden/>
    <w:rsid w:val="00C4775E"/>
    <w:rPr>
      <w:sz w:val="20"/>
      <w:szCs w:val="20"/>
    </w:rPr>
  </w:style>
  <w:style w:type="paragraph" w:styleId="CommentSubject">
    <w:name w:val="annotation subject"/>
    <w:basedOn w:val="CommentText"/>
    <w:next w:val="CommentText"/>
    <w:semiHidden/>
    <w:rsid w:val="00C4775E"/>
    <w:rPr>
      <w:b/>
      <w:bCs/>
    </w:rPr>
  </w:style>
  <w:style w:type="paragraph" w:styleId="Header">
    <w:name w:val="header"/>
    <w:basedOn w:val="Normal"/>
    <w:rsid w:val="00BA6BF8"/>
    <w:pPr>
      <w:tabs>
        <w:tab w:val="center" w:pos="4320"/>
        <w:tab w:val="right" w:pos="8640"/>
      </w:tabs>
    </w:pPr>
  </w:style>
  <w:style w:type="paragraph" w:styleId="Revision">
    <w:name w:val="Revision"/>
    <w:hidden/>
    <w:uiPriority w:val="99"/>
    <w:semiHidden/>
    <w:rsid w:val="00C24A90"/>
    <w:rPr>
      <w:sz w:val="24"/>
      <w:szCs w:val="24"/>
    </w:rPr>
  </w:style>
  <w:style w:type="character" w:customStyle="1" w:styleId="Heading1Char">
    <w:name w:val="Heading 1 Char"/>
    <w:basedOn w:val="DefaultParagraphFont"/>
    <w:link w:val="Heading1"/>
    <w:rsid w:val="00C24A9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2741</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MPUC</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mitchell.tannenbaum</dc:creator>
  <cp:keywords/>
  <cp:lastModifiedBy>Parr, J.Chris</cp:lastModifiedBy>
  <cp:revision>2</cp:revision>
  <cp:lastPrinted>2010-10-14T16:07:00Z</cp:lastPrinted>
  <dcterms:created xsi:type="dcterms:W3CDTF">2025-07-19T11:30:00Z</dcterms:created>
  <dcterms:modified xsi:type="dcterms:W3CDTF">2025-07-19T11:30:00Z</dcterms:modified>
</cp:coreProperties>
</file>